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48CCB" w14:textId="6A7F9C92" w:rsidR="00207EA3" w:rsidRPr="00207EA3" w:rsidRDefault="00207EA3" w:rsidP="00207EA3">
      <w:pPr>
        <w:spacing w:after="240"/>
        <w:rPr>
          <w:rFonts w:cs="Times New Roman"/>
          <w:b/>
          <w:sz w:val="22"/>
          <w:szCs w:val="22"/>
        </w:rPr>
      </w:pPr>
      <w:r w:rsidRPr="00207EA3">
        <w:rPr>
          <w:rFonts w:cs="Times New Roman"/>
          <w:b/>
          <w:sz w:val="22"/>
          <w:szCs w:val="22"/>
        </w:rPr>
        <w:t>3D printing in medicine: some intellectual property issues</w:t>
      </w:r>
      <w:r>
        <w:rPr>
          <w:rFonts w:cs="Times New Roman"/>
          <w:b/>
          <w:sz w:val="22"/>
          <w:szCs w:val="22"/>
        </w:rPr>
        <w:t xml:space="preserve"> (</w:t>
      </w:r>
      <w:r w:rsidRPr="00207EA3">
        <w:rPr>
          <w:rFonts w:cs="Times New Roman"/>
          <w:b/>
          <w:i/>
          <w:sz w:val="22"/>
          <w:szCs w:val="22"/>
        </w:rPr>
        <w:t>Ben Hopper – 2017</w:t>
      </w:r>
      <w:r>
        <w:rPr>
          <w:rFonts w:cs="Times New Roman"/>
          <w:b/>
          <w:sz w:val="22"/>
          <w:szCs w:val="22"/>
        </w:rPr>
        <w:t>)</w:t>
      </w:r>
    </w:p>
    <w:p w14:paraId="4A7A2807" w14:textId="77777777" w:rsidR="00207EA3" w:rsidRPr="00207EA3" w:rsidRDefault="00207EA3" w:rsidP="00207EA3">
      <w:pPr>
        <w:spacing w:after="240"/>
        <w:rPr>
          <w:rFonts w:cs="Times New Roman"/>
          <w:sz w:val="22"/>
          <w:szCs w:val="22"/>
        </w:rPr>
      </w:pPr>
      <w:r w:rsidRPr="00207EA3">
        <w:rPr>
          <w:rFonts w:cs="Times New Roman"/>
          <w:sz w:val="22"/>
          <w:szCs w:val="22"/>
        </w:rPr>
        <w:t>This note sets out in brief intellectual property (</w:t>
      </w:r>
      <w:r w:rsidRPr="00207EA3">
        <w:rPr>
          <w:rFonts w:cs="Times New Roman"/>
          <w:b/>
          <w:sz w:val="22"/>
          <w:szCs w:val="22"/>
        </w:rPr>
        <w:t>IP</w:t>
      </w:r>
      <w:r w:rsidRPr="00207EA3">
        <w:rPr>
          <w:rFonts w:cs="Times New Roman"/>
          <w:sz w:val="22"/>
          <w:szCs w:val="22"/>
        </w:rPr>
        <w:t>) issues under Australian law raised by 3D printing in medicine and surgery, with a focus on IP issues implicated by 3D printing of human body parts for educational and medical uses.</w:t>
      </w:r>
    </w:p>
    <w:p w14:paraId="488F09D8" w14:textId="7C69B31B" w:rsidR="00416EF0" w:rsidRPr="00207EA3" w:rsidRDefault="00416EF0" w:rsidP="004B2193">
      <w:pPr>
        <w:spacing w:before="120"/>
        <w:rPr>
          <w:sz w:val="22"/>
          <w:szCs w:val="22"/>
          <w:u w:val="single"/>
        </w:rPr>
      </w:pPr>
      <w:r w:rsidRPr="00207EA3">
        <w:rPr>
          <w:sz w:val="22"/>
          <w:szCs w:val="22"/>
          <w:u w:val="single"/>
        </w:rPr>
        <w:t>Intellectual property</w:t>
      </w:r>
    </w:p>
    <w:p w14:paraId="2828A2AE" w14:textId="744CCC84" w:rsidR="007D00D3" w:rsidRPr="00207EA3" w:rsidRDefault="00C31A75" w:rsidP="004B2193">
      <w:pPr>
        <w:spacing w:before="120"/>
        <w:rPr>
          <w:sz w:val="22"/>
          <w:szCs w:val="22"/>
        </w:rPr>
      </w:pPr>
      <w:r w:rsidRPr="00207EA3">
        <w:rPr>
          <w:sz w:val="22"/>
          <w:szCs w:val="22"/>
        </w:rPr>
        <w:t>IP</w:t>
      </w:r>
      <w:r w:rsidR="000407C1" w:rsidRPr="00207EA3">
        <w:rPr>
          <w:sz w:val="22"/>
          <w:szCs w:val="22"/>
        </w:rPr>
        <w:t xml:space="preserve"> refers to</w:t>
      </w:r>
      <w:r w:rsidR="00110892" w:rsidRPr="00207EA3">
        <w:rPr>
          <w:sz w:val="22"/>
          <w:szCs w:val="22"/>
        </w:rPr>
        <w:t xml:space="preserve"> intangible </w:t>
      </w:r>
      <w:r w:rsidR="003E6787" w:rsidRPr="00207EA3">
        <w:rPr>
          <w:sz w:val="22"/>
          <w:szCs w:val="22"/>
        </w:rPr>
        <w:t>assets</w:t>
      </w:r>
      <w:r w:rsidR="00110892" w:rsidRPr="00207EA3">
        <w:rPr>
          <w:sz w:val="22"/>
          <w:szCs w:val="22"/>
        </w:rPr>
        <w:t xml:space="preserve"> that </w:t>
      </w:r>
      <w:r w:rsidR="003E6787" w:rsidRPr="00207EA3">
        <w:rPr>
          <w:sz w:val="22"/>
          <w:szCs w:val="22"/>
        </w:rPr>
        <w:t xml:space="preserve">(i) </w:t>
      </w:r>
      <w:r w:rsidR="00110892" w:rsidRPr="00207EA3">
        <w:rPr>
          <w:sz w:val="22"/>
          <w:szCs w:val="22"/>
        </w:rPr>
        <w:t>have some intellectual, creative</w:t>
      </w:r>
      <w:r w:rsidR="00076A41" w:rsidRPr="00207EA3">
        <w:rPr>
          <w:sz w:val="22"/>
          <w:szCs w:val="22"/>
        </w:rPr>
        <w:t>, aesthetic</w:t>
      </w:r>
      <w:r w:rsidR="00110892" w:rsidRPr="00207EA3">
        <w:rPr>
          <w:sz w:val="22"/>
          <w:szCs w:val="22"/>
        </w:rPr>
        <w:t xml:space="preserve"> and/or reputational element</w:t>
      </w:r>
      <w:r w:rsidR="003E6787" w:rsidRPr="00207EA3">
        <w:rPr>
          <w:sz w:val="22"/>
          <w:szCs w:val="22"/>
        </w:rPr>
        <w:t xml:space="preserve"> and (ii) meet </w:t>
      </w:r>
      <w:r w:rsidR="00104335" w:rsidRPr="00207EA3">
        <w:rPr>
          <w:sz w:val="22"/>
          <w:szCs w:val="22"/>
        </w:rPr>
        <w:t xml:space="preserve">the </w:t>
      </w:r>
      <w:r w:rsidR="003E6787" w:rsidRPr="00207EA3">
        <w:rPr>
          <w:sz w:val="22"/>
          <w:szCs w:val="22"/>
        </w:rPr>
        <w:t>criteria for protection under one or more</w:t>
      </w:r>
      <w:r w:rsidR="005854BC" w:rsidRPr="00207EA3">
        <w:rPr>
          <w:sz w:val="22"/>
          <w:szCs w:val="22"/>
        </w:rPr>
        <w:t xml:space="preserve"> IP laws.</w:t>
      </w:r>
      <w:r w:rsidR="001770AE" w:rsidRPr="00207EA3">
        <w:rPr>
          <w:sz w:val="22"/>
          <w:szCs w:val="22"/>
        </w:rPr>
        <w:t xml:space="preserve"> </w:t>
      </w:r>
      <w:r w:rsidR="00D92FF7" w:rsidRPr="00207EA3">
        <w:rPr>
          <w:sz w:val="22"/>
          <w:szCs w:val="22"/>
        </w:rPr>
        <w:t>IP laws</w:t>
      </w:r>
      <w:r w:rsidR="001770AE" w:rsidRPr="00207EA3">
        <w:rPr>
          <w:sz w:val="22"/>
          <w:szCs w:val="22"/>
        </w:rPr>
        <w:t xml:space="preserve"> </w:t>
      </w:r>
      <w:r w:rsidR="00D92FF7" w:rsidRPr="00207EA3">
        <w:rPr>
          <w:sz w:val="22"/>
          <w:szCs w:val="22"/>
        </w:rPr>
        <w:t xml:space="preserve">offer </w:t>
      </w:r>
      <w:r w:rsidR="001770AE" w:rsidRPr="00207EA3">
        <w:rPr>
          <w:sz w:val="22"/>
          <w:szCs w:val="22"/>
        </w:rPr>
        <w:t>protection</w:t>
      </w:r>
      <w:r w:rsidR="00D92FF7" w:rsidRPr="00207EA3">
        <w:rPr>
          <w:sz w:val="22"/>
          <w:szCs w:val="22"/>
        </w:rPr>
        <w:t xml:space="preserve"> to the creators of IP </w:t>
      </w:r>
      <w:r w:rsidR="001770AE" w:rsidRPr="00207EA3">
        <w:rPr>
          <w:sz w:val="22"/>
          <w:szCs w:val="22"/>
        </w:rPr>
        <w:t>in the form of exclusive rights</w:t>
      </w:r>
      <w:r w:rsidR="005E306B" w:rsidRPr="00207EA3">
        <w:rPr>
          <w:sz w:val="22"/>
          <w:szCs w:val="22"/>
        </w:rPr>
        <w:t xml:space="preserve"> in respect of that IP</w:t>
      </w:r>
      <w:r w:rsidR="00D92FF7" w:rsidRPr="00207EA3">
        <w:rPr>
          <w:sz w:val="22"/>
          <w:szCs w:val="22"/>
        </w:rPr>
        <w:t xml:space="preserve"> (e.g., to use or to reproduce that IP)</w:t>
      </w:r>
      <w:r w:rsidR="005E306B" w:rsidRPr="00207EA3">
        <w:rPr>
          <w:sz w:val="22"/>
          <w:szCs w:val="22"/>
        </w:rPr>
        <w:t>.</w:t>
      </w:r>
      <w:r w:rsidR="005854BC" w:rsidRPr="00207EA3">
        <w:rPr>
          <w:sz w:val="22"/>
          <w:szCs w:val="22"/>
        </w:rPr>
        <w:t xml:space="preserve"> IP </w:t>
      </w:r>
      <w:r w:rsidR="00D92FF7" w:rsidRPr="00207EA3">
        <w:rPr>
          <w:sz w:val="22"/>
          <w:szCs w:val="22"/>
        </w:rPr>
        <w:t>should</w:t>
      </w:r>
      <w:r w:rsidR="005854BC" w:rsidRPr="00207EA3">
        <w:rPr>
          <w:sz w:val="22"/>
          <w:szCs w:val="22"/>
        </w:rPr>
        <w:t xml:space="preserve"> be distinguished from</w:t>
      </w:r>
      <w:r w:rsidR="00B517AA" w:rsidRPr="00207EA3">
        <w:rPr>
          <w:sz w:val="22"/>
          <w:szCs w:val="22"/>
        </w:rPr>
        <w:t xml:space="preserve"> the phy</w:t>
      </w:r>
      <w:r w:rsidR="007D00D3" w:rsidRPr="00207EA3">
        <w:rPr>
          <w:sz w:val="22"/>
          <w:szCs w:val="22"/>
        </w:rPr>
        <w:t>sical objects it inhabits</w:t>
      </w:r>
      <w:r w:rsidR="0012789B" w:rsidRPr="00207EA3">
        <w:rPr>
          <w:sz w:val="22"/>
          <w:szCs w:val="22"/>
        </w:rPr>
        <w:t>. As Bently and Sherman write</w:t>
      </w:r>
      <w:r w:rsidR="007D00D3" w:rsidRPr="00207EA3">
        <w:rPr>
          <w:sz w:val="22"/>
          <w:szCs w:val="22"/>
        </w:rPr>
        <w:t>:</w:t>
      </w:r>
      <w:r w:rsidR="0012789B" w:rsidRPr="00207EA3">
        <w:rPr>
          <w:rStyle w:val="FootnoteReference"/>
          <w:sz w:val="22"/>
          <w:szCs w:val="22"/>
        </w:rPr>
        <w:footnoteReference w:id="1"/>
      </w:r>
    </w:p>
    <w:p w14:paraId="3E799AE6" w14:textId="28320B14" w:rsidR="005854BC" w:rsidRPr="00207EA3" w:rsidRDefault="00B517AA" w:rsidP="009E52E5">
      <w:pPr>
        <w:spacing w:before="120"/>
        <w:ind w:left="720"/>
        <w:rPr>
          <w:sz w:val="22"/>
          <w:szCs w:val="22"/>
        </w:rPr>
      </w:pPr>
      <w:r w:rsidRPr="00207EA3">
        <w:rPr>
          <w:sz w:val="22"/>
          <w:szCs w:val="22"/>
        </w:rPr>
        <w:t>While there is a close relationship</w:t>
      </w:r>
      <w:r w:rsidR="00F210F0" w:rsidRPr="00207EA3">
        <w:rPr>
          <w:sz w:val="22"/>
          <w:szCs w:val="22"/>
        </w:rPr>
        <w:t xml:space="preserve"> between intangible property and the tangible objects in which they are embodied, intellectual property rights are distinct and separate from property rights in tangible goods</w:t>
      </w:r>
      <w:r w:rsidR="0028006D" w:rsidRPr="00207EA3">
        <w:rPr>
          <w:sz w:val="22"/>
          <w:szCs w:val="22"/>
        </w:rPr>
        <w:t>. For example, when a person posts a letter to someone, the personal property in the ink and parchment is transferred to the recipient…[T]he sender (as author) retains intellectual property rights in the letter.</w:t>
      </w:r>
    </w:p>
    <w:p w14:paraId="5D69926F" w14:textId="0FAB13BF" w:rsidR="008535D3" w:rsidRDefault="00207F08" w:rsidP="00707E65">
      <w:pPr>
        <w:spacing w:before="120"/>
        <w:rPr>
          <w:sz w:val="22"/>
          <w:szCs w:val="22"/>
          <w:u w:val="single"/>
        </w:rPr>
      </w:pPr>
      <w:r w:rsidRPr="00207EA3">
        <w:rPr>
          <w:sz w:val="22"/>
          <w:szCs w:val="22"/>
        </w:rPr>
        <w:t>D</w:t>
      </w:r>
      <w:r w:rsidR="00707E65" w:rsidRPr="00207EA3">
        <w:rPr>
          <w:sz w:val="22"/>
          <w:szCs w:val="22"/>
        </w:rPr>
        <w:t xml:space="preserve">ifferent categories </w:t>
      </w:r>
      <w:r w:rsidRPr="00207EA3">
        <w:rPr>
          <w:sz w:val="22"/>
          <w:szCs w:val="22"/>
        </w:rPr>
        <w:t xml:space="preserve">of laws </w:t>
      </w:r>
      <w:r w:rsidR="00707E65" w:rsidRPr="00207EA3">
        <w:rPr>
          <w:sz w:val="22"/>
          <w:szCs w:val="22"/>
        </w:rPr>
        <w:t>protect</w:t>
      </w:r>
      <w:r w:rsidRPr="00207EA3">
        <w:rPr>
          <w:sz w:val="22"/>
          <w:szCs w:val="22"/>
        </w:rPr>
        <w:t xml:space="preserve"> </w:t>
      </w:r>
      <w:r w:rsidR="00707E65" w:rsidRPr="00207EA3">
        <w:rPr>
          <w:sz w:val="22"/>
          <w:szCs w:val="22"/>
        </w:rPr>
        <w:t>different types of</w:t>
      </w:r>
      <w:r w:rsidRPr="00207EA3">
        <w:rPr>
          <w:sz w:val="22"/>
          <w:szCs w:val="22"/>
        </w:rPr>
        <w:t xml:space="preserve"> IP</w:t>
      </w:r>
      <w:r w:rsidR="00707E65" w:rsidRPr="00207EA3">
        <w:rPr>
          <w:sz w:val="22"/>
          <w:szCs w:val="22"/>
        </w:rPr>
        <w:t>. The three main categories of relevance to use of 3D printing technologies in medical practice are</w:t>
      </w:r>
      <w:r w:rsidR="004F25BD" w:rsidRPr="00207EA3">
        <w:rPr>
          <w:sz w:val="22"/>
          <w:szCs w:val="22"/>
        </w:rPr>
        <w:t>:</w:t>
      </w:r>
      <w:r w:rsidR="00707E65" w:rsidRPr="00207EA3">
        <w:rPr>
          <w:sz w:val="22"/>
          <w:szCs w:val="22"/>
        </w:rPr>
        <w:t xml:space="preserve"> copy</w:t>
      </w:r>
      <w:r w:rsidR="0075397F" w:rsidRPr="00207EA3">
        <w:rPr>
          <w:sz w:val="22"/>
          <w:szCs w:val="22"/>
        </w:rPr>
        <w:t>r</w:t>
      </w:r>
      <w:r w:rsidR="00707E65" w:rsidRPr="00207EA3">
        <w:rPr>
          <w:sz w:val="22"/>
          <w:szCs w:val="22"/>
        </w:rPr>
        <w:t xml:space="preserve">ight, </w:t>
      </w:r>
      <w:r w:rsidR="004F25BD" w:rsidRPr="00207EA3">
        <w:rPr>
          <w:sz w:val="22"/>
          <w:szCs w:val="22"/>
        </w:rPr>
        <w:t xml:space="preserve">patent and </w:t>
      </w:r>
      <w:r w:rsidR="00707E65" w:rsidRPr="00207EA3">
        <w:rPr>
          <w:sz w:val="22"/>
          <w:szCs w:val="22"/>
        </w:rPr>
        <w:t>design.</w:t>
      </w:r>
    </w:p>
    <w:p w14:paraId="17763370" w14:textId="2CA00663" w:rsidR="00416EF0" w:rsidRPr="00207EA3" w:rsidRDefault="00416EF0" w:rsidP="00707E65">
      <w:pPr>
        <w:spacing w:before="120"/>
        <w:rPr>
          <w:sz w:val="22"/>
          <w:szCs w:val="22"/>
          <w:u w:val="single"/>
        </w:rPr>
      </w:pPr>
      <w:r w:rsidRPr="00207EA3">
        <w:rPr>
          <w:sz w:val="22"/>
          <w:szCs w:val="22"/>
          <w:u w:val="single"/>
        </w:rPr>
        <w:t>Copyright</w:t>
      </w:r>
    </w:p>
    <w:p w14:paraId="66559CBB" w14:textId="7AC64F13" w:rsidR="00A35C5D" w:rsidRPr="00207EA3" w:rsidRDefault="00707E65" w:rsidP="00707E65">
      <w:pPr>
        <w:spacing w:before="120"/>
        <w:rPr>
          <w:sz w:val="22"/>
          <w:szCs w:val="22"/>
        </w:rPr>
      </w:pPr>
      <w:r w:rsidRPr="00207EA3">
        <w:rPr>
          <w:sz w:val="22"/>
          <w:szCs w:val="22"/>
        </w:rPr>
        <w:t xml:space="preserve">Copyright law protects </w:t>
      </w:r>
      <w:r w:rsidR="00BF6825" w:rsidRPr="00207EA3">
        <w:rPr>
          <w:sz w:val="22"/>
          <w:szCs w:val="22"/>
        </w:rPr>
        <w:t>works</w:t>
      </w:r>
      <w:r w:rsidR="0075397F" w:rsidRPr="00207EA3">
        <w:rPr>
          <w:sz w:val="22"/>
          <w:szCs w:val="22"/>
        </w:rPr>
        <w:t xml:space="preserve"> of a literary, dramatic, musical or artistic nature. Copyright arises automatically upon creation. There is no formal registration process required to secure a copyright. </w:t>
      </w:r>
      <w:r w:rsidR="0095511D" w:rsidRPr="00207EA3">
        <w:rPr>
          <w:sz w:val="22"/>
          <w:szCs w:val="22"/>
        </w:rPr>
        <w:t xml:space="preserve">In general, copyright lasts </w:t>
      </w:r>
      <w:r w:rsidR="00607152" w:rsidRPr="00207EA3">
        <w:rPr>
          <w:sz w:val="22"/>
          <w:szCs w:val="22"/>
        </w:rPr>
        <w:t>for the life of the author plus 70 years</w:t>
      </w:r>
      <w:r w:rsidR="004F25BD" w:rsidRPr="00207EA3">
        <w:rPr>
          <w:sz w:val="22"/>
          <w:szCs w:val="22"/>
        </w:rPr>
        <w:t>.</w:t>
      </w:r>
    </w:p>
    <w:p w14:paraId="7A06B511" w14:textId="26AF926A" w:rsidR="00707E65" w:rsidRPr="00207EA3" w:rsidRDefault="00807EBB" w:rsidP="00707E65">
      <w:pPr>
        <w:spacing w:before="120"/>
        <w:rPr>
          <w:sz w:val="22"/>
          <w:szCs w:val="22"/>
        </w:rPr>
      </w:pPr>
      <w:r w:rsidRPr="00207EA3">
        <w:rPr>
          <w:sz w:val="22"/>
          <w:szCs w:val="22"/>
        </w:rPr>
        <w:t>Basic</w:t>
      </w:r>
      <w:r w:rsidR="00773344" w:rsidRPr="00207EA3">
        <w:rPr>
          <w:sz w:val="22"/>
          <w:szCs w:val="22"/>
        </w:rPr>
        <w:t xml:space="preserve"> principles of copyright law </w:t>
      </w:r>
      <w:r w:rsidR="00F43E94" w:rsidRPr="00207EA3">
        <w:rPr>
          <w:sz w:val="22"/>
          <w:szCs w:val="22"/>
        </w:rPr>
        <w:t>include</w:t>
      </w:r>
      <w:r w:rsidR="00773344" w:rsidRPr="00207EA3">
        <w:rPr>
          <w:sz w:val="22"/>
          <w:szCs w:val="22"/>
        </w:rPr>
        <w:t>:</w:t>
      </w:r>
    </w:p>
    <w:p w14:paraId="2CEC0ED4" w14:textId="77777777" w:rsidR="00F43E94" w:rsidRPr="00207EA3" w:rsidRDefault="00F43E94" w:rsidP="00F43E94">
      <w:pPr>
        <w:pStyle w:val="ListParagraph"/>
        <w:numPr>
          <w:ilvl w:val="0"/>
          <w:numId w:val="6"/>
        </w:numPr>
        <w:spacing w:before="120"/>
        <w:ind w:left="1170" w:hanging="810"/>
        <w:rPr>
          <w:sz w:val="22"/>
          <w:szCs w:val="22"/>
        </w:rPr>
      </w:pPr>
      <w:r w:rsidRPr="00207EA3">
        <w:rPr>
          <w:i/>
          <w:sz w:val="22"/>
          <w:szCs w:val="22"/>
        </w:rPr>
        <w:t>Originality</w:t>
      </w:r>
      <w:r w:rsidRPr="00207EA3">
        <w:rPr>
          <w:sz w:val="22"/>
          <w:szCs w:val="22"/>
        </w:rPr>
        <w:t xml:space="preserve"> – a work must be original to an author to receive protection under copyright laws. Thus, if I copy another’s work, I will not have copyright in the copy (because it is not original to me).</w:t>
      </w:r>
    </w:p>
    <w:p w14:paraId="7ED95E68" w14:textId="166D33C7" w:rsidR="00773344" w:rsidRPr="00207EA3" w:rsidRDefault="00DD26B5" w:rsidP="00F43E94">
      <w:pPr>
        <w:pStyle w:val="ListParagraph"/>
        <w:numPr>
          <w:ilvl w:val="0"/>
          <w:numId w:val="6"/>
        </w:numPr>
        <w:spacing w:before="120"/>
        <w:ind w:left="1170" w:hanging="810"/>
        <w:rPr>
          <w:sz w:val="22"/>
          <w:szCs w:val="22"/>
        </w:rPr>
      </w:pPr>
      <w:r w:rsidRPr="00207EA3">
        <w:rPr>
          <w:i/>
          <w:sz w:val="22"/>
          <w:szCs w:val="22"/>
        </w:rPr>
        <w:t>“Idea/expression” distinction</w:t>
      </w:r>
      <w:r w:rsidRPr="00207EA3">
        <w:rPr>
          <w:sz w:val="22"/>
          <w:szCs w:val="22"/>
        </w:rPr>
        <w:t xml:space="preserve"> – c</w:t>
      </w:r>
      <w:r w:rsidR="00773344" w:rsidRPr="00207EA3">
        <w:rPr>
          <w:sz w:val="22"/>
          <w:szCs w:val="22"/>
        </w:rPr>
        <w:t xml:space="preserve">opyright law protects only the form in which ideas and facts are expressed, not the ideas or facts </w:t>
      </w:r>
      <w:r w:rsidR="00773344" w:rsidRPr="00207EA3">
        <w:rPr>
          <w:i/>
          <w:sz w:val="22"/>
          <w:szCs w:val="22"/>
        </w:rPr>
        <w:t>per se</w:t>
      </w:r>
      <w:r w:rsidR="00F43E94" w:rsidRPr="00207EA3">
        <w:rPr>
          <w:sz w:val="22"/>
          <w:szCs w:val="22"/>
        </w:rPr>
        <w:t>.</w:t>
      </w:r>
    </w:p>
    <w:p w14:paraId="5C6B355D" w14:textId="2D33079C" w:rsidR="00DD26B5" w:rsidRPr="00207EA3" w:rsidRDefault="0095511D" w:rsidP="00DD26B5">
      <w:pPr>
        <w:spacing w:before="120"/>
        <w:rPr>
          <w:sz w:val="22"/>
          <w:szCs w:val="22"/>
        </w:rPr>
      </w:pPr>
      <w:r w:rsidRPr="00207EA3">
        <w:rPr>
          <w:sz w:val="22"/>
          <w:szCs w:val="22"/>
        </w:rPr>
        <w:t>Key copyright issues implicated by 3D printing body parts for education</w:t>
      </w:r>
      <w:r w:rsidR="0096343E" w:rsidRPr="00207EA3">
        <w:rPr>
          <w:sz w:val="22"/>
          <w:szCs w:val="22"/>
        </w:rPr>
        <w:t>al</w:t>
      </w:r>
      <w:r w:rsidRPr="00207EA3">
        <w:rPr>
          <w:sz w:val="22"/>
          <w:szCs w:val="22"/>
        </w:rPr>
        <w:t xml:space="preserve"> or medical use are:</w:t>
      </w:r>
    </w:p>
    <w:p w14:paraId="4A3208F6" w14:textId="6C77F47A" w:rsidR="007E103E" w:rsidRPr="00207EA3" w:rsidRDefault="00647091" w:rsidP="0095511D">
      <w:pPr>
        <w:pStyle w:val="ListParagraph"/>
        <w:numPr>
          <w:ilvl w:val="0"/>
          <w:numId w:val="8"/>
        </w:numPr>
        <w:spacing w:before="120"/>
        <w:ind w:left="1170" w:hanging="810"/>
        <w:rPr>
          <w:sz w:val="22"/>
          <w:szCs w:val="22"/>
        </w:rPr>
      </w:pPr>
      <w:r w:rsidRPr="00207EA3">
        <w:rPr>
          <w:sz w:val="22"/>
          <w:szCs w:val="22"/>
          <w:u w:val="single"/>
        </w:rPr>
        <w:t>Copyright in the CAD file</w:t>
      </w:r>
      <w:r w:rsidRPr="00207EA3">
        <w:rPr>
          <w:sz w:val="22"/>
          <w:szCs w:val="22"/>
        </w:rPr>
        <w:t xml:space="preserve">: </w:t>
      </w:r>
      <w:r w:rsidR="00010C5B" w:rsidRPr="00207EA3">
        <w:rPr>
          <w:sz w:val="22"/>
          <w:szCs w:val="22"/>
        </w:rPr>
        <w:t>Is there copyright in</w:t>
      </w:r>
      <w:r w:rsidR="00F43E94" w:rsidRPr="00207EA3">
        <w:rPr>
          <w:sz w:val="22"/>
          <w:szCs w:val="22"/>
        </w:rPr>
        <w:t xml:space="preserve"> a</w:t>
      </w:r>
      <w:r w:rsidR="00010C5B" w:rsidRPr="00207EA3">
        <w:rPr>
          <w:sz w:val="22"/>
          <w:szCs w:val="22"/>
        </w:rPr>
        <w:t xml:space="preserve"> digital scan of</w:t>
      </w:r>
      <w:r w:rsidR="007E103E" w:rsidRPr="00207EA3">
        <w:rPr>
          <w:sz w:val="22"/>
          <w:szCs w:val="22"/>
        </w:rPr>
        <w:t xml:space="preserve"> a body part </w:t>
      </w:r>
      <w:r w:rsidR="00010C5B" w:rsidRPr="00207EA3">
        <w:rPr>
          <w:sz w:val="22"/>
          <w:szCs w:val="22"/>
        </w:rPr>
        <w:t>stored in</w:t>
      </w:r>
      <w:r w:rsidR="007E103E" w:rsidRPr="00207EA3">
        <w:rPr>
          <w:sz w:val="22"/>
          <w:szCs w:val="22"/>
        </w:rPr>
        <w:t xml:space="preserve"> a CAD file</w:t>
      </w:r>
      <w:r w:rsidR="00010C5B" w:rsidRPr="00207EA3">
        <w:rPr>
          <w:sz w:val="22"/>
          <w:szCs w:val="22"/>
        </w:rPr>
        <w:t xml:space="preserve">? The answer </w:t>
      </w:r>
      <w:r w:rsidR="004D4E47">
        <w:rPr>
          <w:sz w:val="22"/>
          <w:szCs w:val="22"/>
        </w:rPr>
        <w:t xml:space="preserve">will depend on the </w:t>
      </w:r>
      <w:r w:rsidR="005C5AC8">
        <w:rPr>
          <w:sz w:val="22"/>
          <w:szCs w:val="22"/>
        </w:rPr>
        <w:t>degree</w:t>
      </w:r>
      <w:r w:rsidR="004D4E47">
        <w:rPr>
          <w:sz w:val="22"/>
          <w:szCs w:val="22"/>
        </w:rPr>
        <w:t xml:space="preserve"> of </w:t>
      </w:r>
      <w:r w:rsidR="00FE2C07">
        <w:rPr>
          <w:sz w:val="22"/>
          <w:szCs w:val="22"/>
        </w:rPr>
        <w:t xml:space="preserve">independent intellectual effort involved in the </w:t>
      </w:r>
      <w:r w:rsidR="009A4D92">
        <w:rPr>
          <w:sz w:val="22"/>
          <w:szCs w:val="22"/>
        </w:rPr>
        <w:t>making</w:t>
      </w:r>
      <w:r w:rsidR="00FE2C07">
        <w:rPr>
          <w:sz w:val="22"/>
          <w:szCs w:val="22"/>
        </w:rPr>
        <w:t xml:space="preserve"> of the CAD file. If </w:t>
      </w:r>
      <w:r w:rsidR="00D40469" w:rsidRPr="00207EA3">
        <w:rPr>
          <w:sz w:val="22"/>
          <w:szCs w:val="22"/>
        </w:rPr>
        <w:t>the</w:t>
      </w:r>
      <w:r w:rsidR="001A5B62" w:rsidRPr="00207EA3">
        <w:rPr>
          <w:sz w:val="22"/>
          <w:szCs w:val="22"/>
        </w:rPr>
        <w:t xml:space="preserve"> maker of the CAD file has used a </w:t>
      </w:r>
      <w:r w:rsidR="00D40469" w:rsidRPr="00207EA3">
        <w:rPr>
          <w:sz w:val="22"/>
          <w:szCs w:val="22"/>
        </w:rPr>
        <w:t xml:space="preserve">3D scanner to scan in the image, </w:t>
      </w:r>
      <w:r w:rsidR="001A5B62" w:rsidRPr="00207EA3">
        <w:rPr>
          <w:sz w:val="22"/>
          <w:szCs w:val="22"/>
        </w:rPr>
        <w:t>relied upon software to make the CAD file</w:t>
      </w:r>
      <w:r w:rsidR="00D40469" w:rsidRPr="00207EA3">
        <w:rPr>
          <w:sz w:val="22"/>
          <w:szCs w:val="22"/>
        </w:rPr>
        <w:t>, and made no alterations to the digital scan</w:t>
      </w:r>
      <w:r w:rsidR="00FE2C07">
        <w:rPr>
          <w:sz w:val="22"/>
          <w:szCs w:val="22"/>
        </w:rPr>
        <w:t>, then there is unlikely to be copyright</w:t>
      </w:r>
      <w:r w:rsidR="00D40469" w:rsidRPr="00207EA3">
        <w:rPr>
          <w:sz w:val="22"/>
          <w:szCs w:val="22"/>
        </w:rPr>
        <w:t>.</w:t>
      </w:r>
      <w:r w:rsidR="00FE2C07">
        <w:rPr>
          <w:sz w:val="22"/>
          <w:szCs w:val="22"/>
        </w:rPr>
        <w:t xml:space="preserve"> However, if the maker</w:t>
      </w:r>
      <w:r w:rsidR="00A0531E">
        <w:rPr>
          <w:sz w:val="22"/>
          <w:szCs w:val="22"/>
        </w:rPr>
        <w:t xml:space="preserve"> has </w:t>
      </w:r>
      <w:r w:rsidR="00470809">
        <w:rPr>
          <w:sz w:val="22"/>
          <w:szCs w:val="22"/>
        </w:rPr>
        <w:t>exercised creative choices to produce a CAD file from the digital scan</w:t>
      </w:r>
      <w:r w:rsidR="00A0531E">
        <w:rPr>
          <w:sz w:val="22"/>
          <w:szCs w:val="22"/>
        </w:rPr>
        <w:t xml:space="preserve"> </w:t>
      </w:r>
      <w:r w:rsidR="00470809">
        <w:rPr>
          <w:sz w:val="22"/>
          <w:szCs w:val="22"/>
        </w:rPr>
        <w:t>, then there is likely to be copyrigh</w:t>
      </w:r>
      <w:r w:rsidR="00C5268E">
        <w:rPr>
          <w:sz w:val="22"/>
          <w:szCs w:val="22"/>
        </w:rPr>
        <w:t>t</w:t>
      </w:r>
      <w:r w:rsidR="00470809">
        <w:rPr>
          <w:sz w:val="22"/>
          <w:szCs w:val="22"/>
        </w:rPr>
        <w:t>.</w:t>
      </w:r>
    </w:p>
    <w:p w14:paraId="523C86D0" w14:textId="222ACFA7" w:rsidR="00D05814" w:rsidRPr="00207EA3" w:rsidRDefault="00D05814" w:rsidP="0095511D">
      <w:pPr>
        <w:pStyle w:val="ListParagraph"/>
        <w:numPr>
          <w:ilvl w:val="0"/>
          <w:numId w:val="8"/>
        </w:numPr>
        <w:spacing w:before="120"/>
        <w:ind w:left="1170" w:hanging="810"/>
        <w:rPr>
          <w:sz w:val="22"/>
          <w:szCs w:val="22"/>
        </w:rPr>
      </w:pPr>
      <w:r w:rsidRPr="00207EA3">
        <w:rPr>
          <w:sz w:val="22"/>
          <w:szCs w:val="22"/>
          <w:u w:val="single"/>
        </w:rPr>
        <w:t>Copyright in the</w:t>
      </w:r>
      <w:r w:rsidR="00C71597" w:rsidRPr="00207EA3">
        <w:rPr>
          <w:sz w:val="22"/>
          <w:szCs w:val="22"/>
          <w:u w:val="single"/>
        </w:rPr>
        <w:t xml:space="preserve"> 3D printed body part</w:t>
      </w:r>
      <w:r w:rsidR="00C71597" w:rsidRPr="00207EA3">
        <w:rPr>
          <w:sz w:val="22"/>
          <w:szCs w:val="22"/>
        </w:rPr>
        <w:t>: Is there copyright in the</w:t>
      </w:r>
      <w:r w:rsidR="001640E2" w:rsidRPr="00207EA3">
        <w:rPr>
          <w:sz w:val="22"/>
          <w:szCs w:val="22"/>
        </w:rPr>
        <w:t xml:space="preserve"> 3D print of a body part? </w:t>
      </w:r>
      <w:r w:rsidR="000F2310">
        <w:rPr>
          <w:sz w:val="22"/>
          <w:szCs w:val="22"/>
        </w:rPr>
        <w:t>If the 3D print of the body part is to be used for medical purposes (and not</w:t>
      </w:r>
      <w:r w:rsidR="00515ED3">
        <w:rPr>
          <w:sz w:val="22"/>
          <w:szCs w:val="22"/>
        </w:rPr>
        <w:t>, for example,</w:t>
      </w:r>
      <w:r w:rsidR="000F2310">
        <w:rPr>
          <w:sz w:val="22"/>
          <w:szCs w:val="22"/>
        </w:rPr>
        <w:t xml:space="preserve"> as an artistic sculpture in an art gallery)</w:t>
      </w:r>
      <w:r w:rsidR="00284B6E">
        <w:rPr>
          <w:sz w:val="22"/>
          <w:szCs w:val="22"/>
        </w:rPr>
        <w:t>, the answer is probably no. A 3D print of a body part may qualify as a sculpture or a work of artistic craftsmansh</w:t>
      </w:r>
      <w:r w:rsidR="004D4A97">
        <w:rPr>
          <w:sz w:val="22"/>
          <w:szCs w:val="22"/>
        </w:rPr>
        <w:t>ip. To qualify as the former, generally it must have some aesthetic appeal, which is unlikely to be the case if used for a functional, medical purpose. T</w:t>
      </w:r>
      <w:r w:rsidR="00515ED3">
        <w:rPr>
          <w:sz w:val="22"/>
          <w:szCs w:val="22"/>
        </w:rPr>
        <w:t>o</w:t>
      </w:r>
      <w:r w:rsidR="004D4A97">
        <w:rPr>
          <w:sz w:val="22"/>
          <w:szCs w:val="22"/>
        </w:rPr>
        <w:t xml:space="preserve"> qualify as the latter, generally its form must not be constrained by functional considerations</w:t>
      </w:r>
      <w:r w:rsidR="00515ED3">
        <w:rPr>
          <w:sz w:val="22"/>
          <w:szCs w:val="22"/>
        </w:rPr>
        <w:t>, which again is unlikely to be the case if used for a functional, medical purpose</w:t>
      </w:r>
      <w:r w:rsidR="004D4A97">
        <w:rPr>
          <w:sz w:val="22"/>
          <w:szCs w:val="22"/>
        </w:rPr>
        <w:t>.</w:t>
      </w:r>
      <w:r w:rsidR="00A7750C" w:rsidRPr="00207EA3">
        <w:rPr>
          <w:sz w:val="22"/>
          <w:szCs w:val="22"/>
        </w:rPr>
        <w:t xml:space="preserve"> This is to be contrasted with a 3D print of a sculpture that a person creates from scratch using a computer program. In this latter case, there would </w:t>
      </w:r>
      <w:r w:rsidR="00A265E6">
        <w:rPr>
          <w:sz w:val="22"/>
          <w:szCs w:val="22"/>
        </w:rPr>
        <w:t xml:space="preserve">likely </w:t>
      </w:r>
      <w:r w:rsidR="00A7750C" w:rsidRPr="00207EA3">
        <w:rPr>
          <w:sz w:val="22"/>
          <w:szCs w:val="22"/>
        </w:rPr>
        <w:t>be copyright.</w:t>
      </w:r>
    </w:p>
    <w:p w14:paraId="0CFBB6EF" w14:textId="240C9379" w:rsidR="0095511D" w:rsidRPr="00207EA3" w:rsidRDefault="00ED6C51" w:rsidP="00074131">
      <w:pPr>
        <w:pStyle w:val="ListParagraph"/>
        <w:numPr>
          <w:ilvl w:val="0"/>
          <w:numId w:val="8"/>
        </w:numPr>
        <w:spacing w:before="120"/>
        <w:ind w:left="1170" w:hanging="810"/>
        <w:rPr>
          <w:sz w:val="22"/>
          <w:szCs w:val="22"/>
        </w:rPr>
      </w:pPr>
      <w:r w:rsidRPr="00207EA3">
        <w:rPr>
          <w:sz w:val="22"/>
          <w:szCs w:val="22"/>
          <w:u w:val="single"/>
        </w:rPr>
        <w:t>Copyright in a database of CAD files of human body parts</w:t>
      </w:r>
      <w:r w:rsidRPr="00207EA3">
        <w:rPr>
          <w:sz w:val="22"/>
          <w:szCs w:val="22"/>
        </w:rPr>
        <w:t xml:space="preserve">: There </w:t>
      </w:r>
      <w:r w:rsidRPr="00207EA3">
        <w:rPr>
          <w:i/>
          <w:sz w:val="22"/>
          <w:szCs w:val="22"/>
        </w:rPr>
        <w:t>may</w:t>
      </w:r>
      <w:r w:rsidRPr="00207EA3">
        <w:rPr>
          <w:sz w:val="22"/>
          <w:szCs w:val="22"/>
        </w:rPr>
        <w:t xml:space="preserve"> be copyright in such a database</w:t>
      </w:r>
      <w:r w:rsidR="007D5AB2" w:rsidRPr="00207EA3">
        <w:rPr>
          <w:sz w:val="22"/>
          <w:szCs w:val="22"/>
        </w:rPr>
        <w:t xml:space="preserve"> </w:t>
      </w:r>
      <w:r w:rsidR="007D5AB2" w:rsidRPr="00207EA3">
        <w:rPr>
          <w:i/>
          <w:sz w:val="22"/>
          <w:szCs w:val="22"/>
        </w:rPr>
        <w:t>as a whole</w:t>
      </w:r>
      <w:r w:rsidRPr="00207EA3">
        <w:rPr>
          <w:sz w:val="22"/>
          <w:szCs w:val="22"/>
        </w:rPr>
        <w:t xml:space="preserve"> if the particular arrangement, format and</w:t>
      </w:r>
      <w:r w:rsidR="007D5AB2" w:rsidRPr="00207EA3">
        <w:rPr>
          <w:sz w:val="22"/>
          <w:szCs w:val="22"/>
        </w:rPr>
        <w:t>/or</w:t>
      </w:r>
      <w:r w:rsidRPr="00207EA3">
        <w:rPr>
          <w:sz w:val="22"/>
          <w:szCs w:val="22"/>
        </w:rPr>
        <w:t xml:space="preserve"> ordering of that database involves original expression</w:t>
      </w:r>
      <w:r w:rsidR="007D5AB2" w:rsidRPr="00207EA3">
        <w:rPr>
          <w:sz w:val="22"/>
          <w:szCs w:val="22"/>
        </w:rPr>
        <w:t xml:space="preserve"> (e.g., some original way of ordering that goes beyond a “garden variety” alphabetical order)</w:t>
      </w:r>
      <w:r w:rsidRPr="00207EA3">
        <w:rPr>
          <w:sz w:val="22"/>
          <w:szCs w:val="22"/>
        </w:rPr>
        <w:t>.</w:t>
      </w:r>
    </w:p>
    <w:p w14:paraId="7C8FB4DF" w14:textId="5B291B70" w:rsidR="008535D3" w:rsidRPr="008535D3" w:rsidRDefault="00123683" w:rsidP="00505233">
      <w:pPr>
        <w:pStyle w:val="ListParagraph"/>
        <w:numPr>
          <w:ilvl w:val="0"/>
          <w:numId w:val="8"/>
        </w:numPr>
        <w:spacing w:before="120"/>
        <w:ind w:left="1170" w:hanging="810"/>
        <w:rPr>
          <w:sz w:val="22"/>
          <w:szCs w:val="22"/>
        </w:rPr>
      </w:pPr>
      <w:r w:rsidRPr="00207EA3">
        <w:rPr>
          <w:sz w:val="22"/>
          <w:szCs w:val="22"/>
          <w:u w:val="single"/>
        </w:rPr>
        <w:t>Copyright in CAD software</w:t>
      </w:r>
      <w:r w:rsidRPr="00207EA3">
        <w:rPr>
          <w:sz w:val="22"/>
          <w:szCs w:val="22"/>
        </w:rPr>
        <w:t>: CAD computer programs are protected by copyright. Therefore, persons seeking to use them for education or medical purposes should take care to ensure they have appropriate licences in place before using</w:t>
      </w:r>
      <w:r w:rsidR="00374E68" w:rsidRPr="00207EA3">
        <w:rPr>
          <w:sz w:val="22"/>
          <w:szCs w:val="22"/>
        </w:rPr>
        <w:t xml:space="preserve"> them. Making a copy of a CAD computer program </w:t>
      </w:r>
      <w:r w:rsidR="00725337" w:rsidRPr="00207EA3">
        <w:rPr>
          <w:sz w:val="22"/>
          <w:szCs w:val="22"/>
        </w:rPr>
        <w:t>solely for</w:t>
      </w:r>
      <w:r w:rsidR="00374E68" w:rsidRPr="00207EA3">
        <w:rPr>
          <w:sz w:val="22"/>
          <w:szCs w:val="22"/>
        </w:rPr>
        <w:t xml:space="preserve"> </w:t>
      </w:r>
      <w:r w:rsidR="00725337" w:rsidRPr="00207EA3">
        <w:rPr>
          <w:sz w:val="22"/>
          <w:szCs w:val="22"/>
        </w:rPr>
        <w:t>the purpose of</w:t>
      </w:r>
      <w:r w:rsidR="00374E68" w:rsidRPr="00207EA3">
        <w:rPr>
          <w:sz w:val="22"/>
          <w:szCs w:val="22"/>
        </w:rPr>
        <w:t xml:space="preserve"> educational instruction of medical students </w:t>
      </w:r>
      <w:r w:rsidR="00374E68" w:rsidRPr="00207EA3">
        <w:rPr>
          <w:i/>
          <w:sz w:val="22"/>
          <w:szCs w:val="22"/>
        </w:rPr>
        <w:t>may</w:t>
      </w:r>
      <w:r w:rsidR="00374E68" w:rsidRPr="00207EA3">
        <w:rPr>
          <w:sz w:val="22"/>
          <w:szCs w:val="22"/>
        </w:rPr>
        <w:t xml:space="preserve"> be a fair dealing</w:t>
      </w:r>
      <w:r w:rsidR="0037379A" w:rsidRPr="00207EA3">
        <w:rPr>
          <w:sz w:val="22"/>
          <w:szCs w:val="22"/>
        </w:rPr>
        <w:t xml:space="preserve"> which does not give rise to copyright infringement</w:t>
      </w:r>
      <w:r w:rsidR="00836995" w:rsidRPr="00207EA3">
        <w:rPr>
          <w:sz w:val="22"/>
          <w:szCs w:val="22"/>
        </w:rPr>
        <w:t xml:space="preserve">, e.g., where the </w:t>
      </w:r>
      <w:r w:rsidR="0037379A" w:rsidRPr="00207EA3">
        <w:rPr>
          <w:sz w:val="22"/>
          <w:szCs w:val="22"/>
        </w:rPr>
        <w:t>copying</w:t>
      </w:r>
      <w:r w:rsidR="00836995" w:rsidRPr="00207EA3">
        <w:rPr>
          <w:sz w:val="22"/>
          <w:szCs w:val="22"/>
        </w:rPr>
        <w:t xml:space="preserve"> is outside a </w:t>
      </w:r>
      <w:r w:rsidR="00836995" w:rsidRPr="00207EA3">
        <w:rPr>
          <w:sz w:val="22"/>
          <w:szCs w:val="22"/>
        </w:rPr>
        <w:lastRenderedPageBreak/>
        <w:t>commercial context and it is not possible to obtain the program within a reasonable time at an ordinary commercial price</w:t>
      </w:r>
      <w:r w:rsidR="00374E68" w:rsidRPr="00207EA3">
        <w:rPr>
          <w:sz w:val="22"/>
          <w:szCs w:val="22"/>
        </w:rPr>
        <w:t>.</w:t>
      </w:r>
    </w:p>
    <w:p w14:paraId="7D67D008" w14:textId="053B54E7" w:rsidR="00416EF0" w:rsidRPr="00207EA3" w:rsidRDefault="00416EF0" w:rsidP="006D6F0D">
      <w:pPr>
        <w:keepNext/>
        <w:spacing w:before="120"/>
        <w:rPr>
          <w:sz w:val="22"/>
          <w:szCs w:val="22"/>
          <w:u w:val="single"/>
        </w:rPr>
      </w:pPr>
      <w:r w:rsidRPr="00207EA3">
        <w:rPr>
          <w:sz w:val="22"/>
          <w:szCs w:val="22"/>
          <w:u w:val="single"/>
        </w:rPr>
        <w:t>Patents</w:t>
      </w:r>
    </w:p>
    <w:p w14:paraId="0CF8AD5D" w14:textId="72C878C8" w:rsidR="00943919" w:rsidRPr="00207EA3" w:rsidRDefault="00505233" w:rsidP="00505233">
      <w:pPr>
        <w:spacing w:before="120"/>
        <w:rPr>
          <w:sz w:val="22"/>
          <w:szCs w:val="22"/>
        </w:rPr>
      </w:pPr>
      <w:r w:rsidRPr="00207EA3">
        <w:rPr>
          <w:sz w:val="22"/>
          <w:szCs w:val="22"/>
        </w:rPr>
        <w:t>P</w:t>
      </w:r>
      <w:r w:rsidR="00607152" w:rsidRPr="00207EA3">
        <w:rPr>
          <w:sz w:val="22"/>
          <w:szCs w:val="22"/>
        </w:rPr>
        <w:t xml:space="preserve">atent law </w:t>
      </w:r>
      <w:r w:rsidR="002F49F6" w:rsidRPr="00207EA3">
        <w:rPr>
          <w:sz w:val="22"/>
          <w:szCs w:val="22"/>
        </w:rPr>
        <w:t>protec</w:t>
      </w:r>
      <w:r w:rsidR="00AB5D78" w:rsidRPr="00207EA3">
        <w:rPr>
          <w:sz w:val="22"/>
          <w:szCs w:val="22"/>
        </w:rPr>
        <w:t>tions inventions</w:t>
      </w:r>
      <w:r w:rsidR="00213E9A" w:rsidRPr="00207EA3">
        <w:rPr>
          <w:sz w:val="22"/>
          <w:szCs w:val="22"/>
        </w:rPr>
        <w:t xml:space="preserve">. </w:t>
      </w:r>
      <w:r w:rsidR="00245F9F" w:rsidRPr="00207EA3">
        <w:rPr>
          <w:sz w:val="22"/>
          <w:szCs w:val="22"/>
        </w:rPr>
        <w:t>It only protects inventions claimed in patents that have been registered with</w:t>
      </w:r>
      <w:r w:rsidR="00213E9A" w:rsidRPr="00207EA3">
        <w:rPr>
          <w:sz w:val="22"/>
          <w:szCs w:val="22"/>
        </w:rPr>
        <w:t xml:space="preserve"> the patent office. </w:t>
      </w:r>
      <w:r w:rsidR="00943919" w:rsidRPr="00207EA3">
        <w:rPr>
          <w:sz w:val="22"/>
          <w:szCs w:val="22"/>
        </w:rPr>
        <w:t>There are two types of patents:</w:t>
      </w:r>
    </w:p>
    <w:p w14:paraId="5204D241" w14:textId="6D5D758D" w:rsidR="00943919" w:rsidRPr="00207EA3" w:rsidRDefault="00943919" w:rsidP="00943919">
      <w:pPr>
        <w:pStyle w:val="ListParagraph"/>
        <w:numPr>
          <w:ilvl w:val="0"/>
          <w:numId w:val="9"/>
        </w:numPr>
        <w:spacing w:before="120"/>
        <w:ind w:left="1260" w:hanging="900"/>
        <w:rPr>
          <w:sz w:val="22"/>
          <w:szCs w:val="22"/>
        </w:rPr>
      </w:pPr>
      <w:r w:rsidRPr="00207EA3">
        <w:rPr>
          <w:sz w:val="22"/>
          <w:szCs w:val="22"/>
        </w:rPr>
        <w:t>standard patents: these last 20 years</w:t>
      </w:r>
      <w:r w:rsidR="00BB5E66" w:rsidRPr="00207EA3">
        <w:rPr>
          <w:sz w:val="22"/>
          <w:szCs w:val="22"/>
        </w:rPr>
        <w:t xml:space="preserve"> from the date of filing the patent application</w:t>
      </w:r>
      <w:r w:rsidRPr="00207EA3">
        <w:rPr>
          <w:sz w:val="22"/>
          <w:szCs w:val="22"/>
        </w:rPr>
        <w:t xml:space="preserve"> and involve an inventive step; and</w:t>
      </w:r>
    </w:p>
    <w:p w14:paraId="1B4DB4D1" w14:textId="56EE4A4D" w:rsidR="00505233" w:rsidRPr="00207EA3" w:rsidRDefault="00943919" w:rsidP="00943919">
      <w:pPr>
        <w:pStyle w:val="ListParagraph"/>
        <w:numPr>
          <w:ilvl w:val="0"/>
          <w:numId w:val="9"/>
        </w:numPr>
        <w:spacing w:before="120"/>
        <w:ind w:left="1260" w:hanging="900"/>
        <w:rPr>
          <w:sz w:val="22"/>
          <w:szCs w:val="22"/>
        </w:rPr>
      </w:pPr>
      <w:r w:rsidRPr="00207EA3">
        <w:rPr>
          <w:sz w:val="22"/>
          <w:szCs w:val="22"/>
        </w:rPr>
        <w:t xml:space="preserve">innovative patents: these last 8 years </w:t>
      </w:r>
      <w:r w:rsidR="00BB5E66" w:rsidRPr="00207EA3">
        <w:rPr>
          <w:sz w:val="22"/>
          <w:szCs w:val="22"/>
        </w:rPr>
        <w:t xml:space="preserve">from the date of filing the patent application </w:t>
      </w:r>
      <w:r w:rsidRPr="00207EA3">
        <w:rPr>
          <w:sz w:val="22"/>
          <w:szCs w:val="22"/>
        </w:rPr>
        <w:t>and involve an innovative step (i.e., a lower threshold of inventiveness than standard patents).</w:t>
      </w:r>
    </w:p>
    <w:p w14:paraId="583874ED" w14:textId="4C8EE4E8" w:rsidR="00D97F67" w:rsidRPr="00207EA3" w:rsidRDefault="00943919" w:rsidP="00943919">
      <w:pPr>
        <w:spacing w:before="120"/>
        <w:rPr>
          <w:sz w:val="22"/>
          <w:szCs w:val="22"/>
        </w:rPr>
      </w:pPr>
      <w:r w:rsidRPr="00207EA3">
        <w:rPr>
          <w:sz w:val="22"/>
          <w:szCs w:val="22"/>
        </w:rPr>
        <w:t>Basic principles of patent law are:</w:t>
      </w:r>
    </w:p>
    <w:p w14:paraId="4FFE9516" w14:textId="1EBBFA46" w:rsidR="00943919" w:rsidRPr="00207EA3" w:rsidRDefault="008B074D" w:rsidP="00D97F67">
      <w:pPr>
        <w:pStyle w:val="ListParagraph"/>
        <w:numPr>
          <w:ilvl w:val="0"/>
          <w:numId w:val="10"/>
        </w:numPr>
        <w:spacing w:before="120"/>
        <w:ind w:left="1260" w:hanging="900"/>
        <w:rPr>
          <w:sz w:val="22"/>
          <w:szCs w:val="22"/>
        </w:rPr>
      </w:pPr>
      <w:r w:rsidRPr="00207EA3">
        <w:rPr>
          <w:sz w:val="22"/>
          <w:szCs w:val="22"/>
        </w:rPr>
        <w:t>To be valid, a claimed invention</w:t>
      </w:r>
      <w:r w:rsidR="00865FDC" w:rsidRPr="00207EA3">
        <w:rPr>
          <w:sz w:val="22"/>
          <w:szCs w:val="22"/>
        </w:rPr>
        <w:t xml:space="preserve"> </w:t>
      </w:r>
      <w:r w:rsidRPr="00207EA3">
        <w:rPr>
          <w:sz w:val="22"/>
          <w:szCs w:val="22"/>
        </w:rPr>
        <w:t>must meet certain criteria, including</w:t>
      </w:r>
      <w:r w:rsidR="00865FDC" w:rsidRPr="00207EA3">
        <w:rPr>
          <w:sz w:val="22"/>
          <w:szCs w:val="22"/>
        </w:rPr>
        <w:t>:</w:t>
      </w:r>
    </w:p>
    <w:p w14:paraId="0D6619A0" w14:textId="29F1E83B" w:rsidR="00865FDC" w:rsidRPr="00207EA3" w:rsidRDefault="00D87F17" w:rsidP="00865FDC">
      <w:pPr>
        <w:pStyle w:val="ListParagraph"/>
        <w:numPr>
          <w:ilvl w:val="1"/>
          <w:numId w:val="10"/>
        </w:numPr>
        <w:spacing w:before="120"/>
        <w:rPr>
          <w:sz w:val="22"/>
          <w:szCs w:val="22"/>
        </w:rPr>
      </w:pPr>
      <w:r w:rsidRPr="00207EA3">
        <w:rPr>
          <w:sz w:val="22"/>
          <w:szCs w:val="22"/>
        </w:rPr>
        <w:t>n</w:t>
      </w:r>
      <w:r w:rsidR="008B074D" w:rsidRPr="00207EA3">
        <w:rPr>
          <w:sz w:val="22"/>
          <w:szCs w:val="22"/>
        </w:rPr>
        <w:t>ovelty, i.e., never before published or carried out;</w:t>
      </w:r>
    </w:p>
    <w:p w14:paraId="2E60B00F" w14:textId="4BAE253E" w:rsidR="008B074D" w:rsidRPr="00207EA3" w:rsidRDefault="00D87F17" w:rsidP="00865FDC">
      <w:pPr>
        <w:pStyle w:val="ListParagraph"/>
        <w:numPr>
          <w:ilvl w:val="1"/>
          <w:numId w:val="10"/>
        </w:numPr>
        <w:spacing w:before="120"/>
        <w:rPr>
          <w:sz w:val="22"/>
          <w:szCs w:val="22"/>
        </w:rPr>
      </w:pPr>
      <w:r w:rsidRPr="00207EA3">
        <w:rPr>
          <w:sz w:val="22"/>
          <w:szCs w:val="22"/>
        </w:rPr>
        <w:t>n</w:t>
      </w:r>
      <w:r w:rsidR="008B074D" w:rsidRPr="00207EA3">
        <w:rPr>
          <w:sz w:val="22"/>
          <w:szCs w:val="22"/>
        </w:rPr>
        <w:t xml:space="preserve">on-obviousness, i.e., </w:t>
      </w:r>
      <w:r w:rsidR="00EF3E9E" w:rsidRPr="00207EA3">
        <w:rPr>
          <w:sz w:val="22"/>
          <w:szCs w:val="22"/>
        </w:rPr>
        <w:t>as at the patent’s filing date, a</w:t>
      </w:r>
      <w:r w:rsidR="008B074D" w:rsidRPr="00207EA3">
        <w:rPr>
          <w:sz w:val="22"/>
          <w:szCs w:val="22"/>
        </w:rPr>
        <w:t xml:space="preserve"> person of ordinary skill in the relevant art (e.g., a medicinal chemist for pharmaceutical products) would not have been directly led as a matter of course to try the claimed inventio</w:t>
      </w:r>
      <w:r w:rsidR="00C5433B" w:rsidRPr="00207EA3">
        <w:rPr>
          <w:sz w:val="22"/>
          <w:szCs w:val="22"/>
        </w:rPr>
        <w:t>n in the expectation of success. The “person of ordinary skill” is very often a team of persons each contributing a different skillset;</w:t>
      </w:r>
      <w:r w:rsidR="000F0070" w:rsidRPr="00207EA3">
        <w:rPr>
          <w:sz w:val="22"/>
          <w:szCs w:val="22"/>
        </w:rPr>
        <w:t xml:space="preserve"> and</w:t>
      </w:r>
    </w:p>
    <w:p w14:paraId="29C68A3D" w14:textId="558C824F" w:rsidR="008B074D" w:rsidRPr="00207EA3" w:rsidRDefault="00D87F17" w:rsidP="00865FDC">
      <w:pPr>
        <w:pStyle w:val="ListParagraph"/>
        <w:numPr>
          <w:ilvl w:val="1"/>
          <w:numId w:val="10"/>
        </w:numPr>
        <w:spacing w:before="120"/>
        <w:rPr>
          <w:sz w:val="22"/>
          <w:szCs w:val="22"/>
        </w:rPr>
      </w:pPr>
      <w:r w:rsidRPr="00207EA3">
        <w:rPr>
          <w:sz w:val="22"/>
          <w:szCs w:val="22"/>
        </w:rPr>
        <w:t>the invention must be accurately disclosed and claimed</w:t>
      </w:r>
      <w:r w:rsidR="000F0070" w:rsidRPr="00207EA3">
        <w:rPr>
          <w:sz w:val="22"/>
          <w:szCs w:val="22"/>
        </w:rPr>
        <w:t>.</w:t>
      </w:r>
    </w:p>
    <w:p w14:paraId="48574160" w14:textId="5F6CEF8A" w:rsidR="00865FDC" w:rsidRPr="00207EA3" w:rsidRDefault="000F0070" w:rsidP="006D6F0D">
      <w:pPr>
        <w:pStyle w:val="ListParagraph"/>
        <w:numPr>
          <w:ilvl w:val="0"/>
          <w:numId w:val="10"/>
        </w:numPr>
        <w:spacing w:before="120"/>
        <w:ind w:left="1260" w:hanging="900"/>
        <w:rPr>
          <w:sz w:val="22"/>
          <w:szCs w:val="22"/>
        </w:rPr>
      </w:pPr>
      <w:r w:rsidRPr="00207EA3">
        <w:rPr>
          <w:sz w:val="22"/>
          <w:szCs w:val="22"/>
        </w:rPr>
        <w:t>P</w:t>
      </w:r>
      <w:r w:rsidR="00865FDC" w:rsidRPr="00207EA3">
        <w:rPr>
          <w:sz w:val="22"/>
          <w:szCs w:val="22"/>
        </w:rPr>
        <w:t>atent infringement:</w:t>
      </w:r>
      <w:r w:rsidR="00872CEE" w:rsidRPr="00207EA3" w:rsidDel="00872CEE">
        <w:rPr>
          <w:sz w:val="22"/>
          <w:szCs w:val="22"/>
        </w:rPr>
        <w:t xml:space="preserve"> </w:t>
      </w:r>
      <w:r w:rsidR="00D87F17" w:rsidRPr="00207EA3">
        <w:rPr>
          <w:sz w:val="22"/>
          <w:szCs w:val="22"/>
        </w:rPr>
        <w:t>a</w:t>
      </w:r>
      <w:r w:rsidR="001B315C" w:rsidRPr="00207EA3">
        <w:rPr>
          <w:sz w:val="22"/>
          <w:szCs w:val="22"/>
        </w:rPr>
        <w:t xml:space="preserve"> patent is infringed where </w:t>
      </w:r>
      <w:r w:rsidR="00622C51" w:rsidRPr="00207EA3">
        <w:rPr>
          <w:sz w:val="22"/>
          <w:szCs w:val="22"/>
        </w:rPr>
        <w:t>the</w:t>
      </w:r>
      <w:r w:rsidR="001B315C" w:rsidRPr="00207EA3">
        <w:rPr>
          <w:sz w:val="22"/>
          <w:szCs w:val="22"/>
        </w:rPr>
        <w:t xml:space="preserve"> claimed invention </w:t>
      </w:r>
      <w:r w:rsidR="00622C51" w:rsidRPr="00207EA3">
        <w:rPr>
          <w:sz w:val="22"/>
          <w:szCs w:val="22"/>
        </w:rPr>
        <w:t>is</w:t>
      </w:r>
      <w:r w:rsidR="001B315C" w:rsidRPr="00207EA3">
        <w:rPr>
          <w:sz w:val="22"/>
          <w:szCs w:val="22"/>
        </w:rPr>
        <w:t xml:space="preserve"> exploited without the patent owner’s permission</w:t>
      </w:r>
      <w:r w:rsidR="00622C51" w:rsidRPr="00207EA3">
        <w:rPr>
          <w:sz w:val="22"/>
          <w:szCs w:val="22"/>
        </w:rPr>
        <w:t xml:space="preserve"> (e.g., selling a product embodying the invention)</w:t>
      </w:r>
      <w:r w:rsidR="001B315C" w:rsidRPr="00207EA3">
        <w:rPr>
          <w:sz w:val="22"/>
          <w:szCs w:val="22"/>
        </w:rPr>
        <w:t>.</w:t>
      </w:r>
    </w:p>
    <w:p w14:paraId="46541105" w14:textId="20F07B7D" w:rsidR="00BB5E66" w:rsidRPr="00207EA3" w:rsidRDefault="001B315C" w:rsidP="001B315C">
      <w:pPr>
        <w:spacing w:before="120"/>
        <w:rPr>
          <w:sz w:val="22"/>
          <w:szCs w:val="22"/>
        </w:rPr>
      </w:pPr>
      <w:r w:rsidRPr="00207EA3">
        <w:rPr>
          <w:sz w:val="22"/>
          <w:szCs w:val="22"/>
        </w:rPr>
        <w:t>Patents can protect medical products (e.g., a drug), processes (e.g., a process of synthesis) and methods of treatment (e.g., a</w:t>
      </w:r>
      <w:r w:rsidR="00ED0649" w:rsidRPr="00207EA3">
        <w:rPr>
          <w:sz w:val="22"/>
          <w:szCs w:val="22"/>
        </w:rPr>
        <w:t xml:space="preserve"> drug</w:t>
      </w:r>
      <w:r w:rsidRPr="00207EA3">
        <w:rPr>
          <w:sz w:val="22"/>
          <w:szCs w:val="22"/>
        </w:rPr>
        <w:t xml:space="preserve"> dosage regimen).</w:t>
      </w:r>
    </w:p>
    <w:p w14:paraId="39522494" w14:textId="2905DCFF" w:rsidR="0096343E" w:rsidRPr="00207EA3" w:rsidRDefault="0096343E" w:rsidP="0096343E">
      <w:pPr>
        <w:spacing w:before="120"/>
        <w:rPr>
          <w:sz w:val="22"/>
          <w:szCs w:val="22"/>
        </w:rPr>
      </w:pPr>
      <w:r w:rsidRPr="00207EA3">
        <w:rPr>
          <w:sz w:val="22"/>
          <w:szCs w:val="22"/>
        </w:rPr>
        <w:t>Key patent issues implicated by 3D printing body parts for educational or medical use are:</w:t>
      </w:r>
    </w:p>
    <w:p w14:paraId="43E4E59F" w14:textId="6445BBB5" w:rsidR="00943919" w:rsidRPr="00207EA3" w:rsidRDefault="0026004C" w:rsidP="00C9389F">
      <w:pPr>
        <w:pStyle w:val="ListParagraph"/>
        <w:numPr>
          <w:ilvl w:val="0"/>
          <w:numId w:val="12"/>
        </w:numPr>
        <w:spacing w:before="120"/>
        <w:ind w:left="1260" w:hanging="900"/>
        <w:rPr>
          <w:sz w:val="22"/>
          <w:szCs w:val="22"/>
        </w:rPr>
      </w:pPr>
      <w:r w:rsidRPr="00207EA3">
        <w:rPr>
          <w:sz w:val="22"/>
          <w:szCs w:val="22"/>
          <w:u w:val="single"/>
        </w:rPr>
        <w:t xml:space="preserve">Patentability of </w:t>
      </w:r>
      <w:r w:rsidR="006F3339" w:rsidRPr="00207EA3">
        <w:rPr>
          <w:sz w:val="22"/>
          <w:szCs w:val="22"/>
          <w:u w:val="single"/>
        </w:rPr>
        <w:t>methods of surgery using 3D printing</w:t>
      </w:r>
      <w:r w:rsidR="006F3339" w:rsidRPr="00207EA3">
        <w:rPr>
          <w:sz w:val="22"/>
          <w:szCs w:val="22"/>
        </w:rPr>
        <w:t xml:space="preserve">: </w:t>
      </w:r>
      <w:r w:rsidR="0038700A" w:rsidRPr="00207EA3">
        <w:rPr>
          <w:sz w:val="22"/>
          <w:szCs w:val="22"/>
        </w:rPr>
        <w:t xml:space="preserve">An important </w:t>
      </w:r>
      <w:r w:rsidR="00AD118D" w:rsidRPr="00207EA3">
        <w:rPr>
          <w:sz w:val="22"/>
          <w:szCs w:val="22"/>
        </w:rPr>
        <w:t>question</w:t>
      </w:r>
      <w:r w:rsidR="00245F9F" w:rsidRPr="00207EA3">
        <w:rPr>
          <w:sz w:val="22"/>
          <w:szCs w:val="22"/>
        </w:rPr>
        <w:t xml:space="preserve"> in determining patentability</w:t>
      </w:r>
      <w:r w:rsidR="00AD118D" w:rsidRPr="00207EA3">
        <w:rPr>
          <w:sz w:val="22"/>
          <w:szCs w:val="22"/>
        </w:rPr>
        <w:t xml:space="preserve"> is whether persons of ordinary skill in surgery would be led directly as a matter of course to try a given method of surgery using 3D printing in the expectation of success.</w:t>
      </w:r>
      <w:r w:rsidR="00422BA2" w:rsidRPr="00207EA3">
        <w:rPr>
          <w:sz w:val="22"/>
          <w:szCs w:val="22"/>
        </w:rPr>
        <w:t xml:space="preserve"> It is not possible to answer this question in the abstract. There </w:t>
      </w:r>
      <w:r w:rsidR="00422BA2" w:rsidRPr="00207EA3">
        <w:rPr>
          <w:i/>
          <w:sz w:val="22"/>
          <w:szCs w:val="22"/>
        </w:rPr>
        <w:t>may</w:t>
      </w:r>
      <w:r w:rsidR="00422BA2" w:rsidRPr="00207EA3">
        <w:rPr>
          <w:sz w:val="22"/>
          <w:szCs w:val="22"/>
        </w:rPr>
        <w:t xml:space="preserve"> be a patentable invention if, for example, the </w:t>
      </w:r>
      <w:r w:rsidR="0052531A" w:rsidRPr="00207EA3">
        <w:rPr>
          <w:sz w:val="22"/>
          <w:szCs w:val="22"/>
        </w:rPr>
        <w:t>given</w:t>
      </w:r>
      <w:r w:rsidR="00422BA2" w:rsidRPr="00207EA3">
        <w:rPr>
          <w:sz w:val="22"/>
          <w:szCs w:val="22"/>
        </w:rPr>
        <w:t xml:space="preserve"> method is non-obvious (e.g., it uses </w:t>
      </w:r>
      <w:r w:rsidR="00C5433B" w:rsidRPr="00207EA3">
        <w:rPr>
          <w:sz w:val="22"/>
          <w:szCs w:val="22"/>
        </w:rPr>
        <w:t>a material</w:t>
      </w:r>
      <w:r w:rsidR="009F06CD" w:rsidRPr="00207EA3">
        <w:rPr>
          <w:sz w:val="22"/>
          <w:szCs w:val="22"/>
        </w:rPr>
        <w:t xml:space="preserve"> and/or builds 3D prints in a way</w:t>
      </w:r>
      <w:r w:rsidR="00C5433B" w:rsidRPr="00207EA3">
        <w:rPr>
          <w:sz w:val="22"/>
          <w:szCs w:val="22"/>
        </w:rPr>
        <w:t xml:space="preserve"> that no person of ordinary skill in the art would ever think of</w:t>
      </w:r>
      <w:r w:rsidR="009F06CD" w:rsidRPr="00207EA3">
        <w:rPr>
          <w:sz w:val="22"/>
          <w:szCs w:val="22"/>
        </w:rPr>
        <w:t>). However, the mere application of 3D printing of a patient’s body parts in a given type of surgical operation without more is unlikely to be a patentable invention.</w:t>
      </w:r>
      <w:r w:rsidR="00B15354" w:rsidRPr="00207EA3">
        <w:rPr>
          <w:sz w:val="22"/>
          <w:szCs w:val="22"/>
        </w:rPr>
        <w:t xml:space="preserve"> </w:t>
      </w:r>
    </w:p>
    <w:p w14:paraId="2A32E429" w14:textId="4B9A3DBF" w:rsidR="00416EF0" w:rsidRPr="00207EA3" w:rsidRDefault="00DD6171" w:rsidP="00416EF0">
      <w:pPr>
        <w:pStyle w:val="ListParagraph"/>
        <w:numPr>
          <w:ilvl w:val="0"/>
          <w:numId w:val="12"/>
        </w:numPr>
        <w:spacing w:before="120"/>
        <w:ind w:left="1260" w:hanging="900"/>
        <w:rPr>
          <w:sz w:val="22"/>
          <w:szCs w:val="22"/>
        </w:rPr>
      </w:pPr>
      <w:r w:rsidRPr="00207EA3">
        <w:rPr>
          <w:sz w:val="22"/>
          <w:szCs w:val="22"/>
          <w:u w:val="single"/>
        </w:rPr>
        <w:t>Infringement</w:t>
      </w:r>
      <w:r w:rsidRPr="00207EA3">
        <w:rPr>
          <w:sz w:val="22"/>
          <w:szCs w:val="22"/>
        </w:rPr>
        <w:t xml:space="preserve">: Use of 3D printing in surgery </w:t>
      </w:r>
      <w:r w:rsidRPr="00207EA3">
        <w:rPr>
          <w:i/>
          <w:sz w:val="22"/>
          <w:szCs w:val="22"/>
        </w:rPr>
        <w:t>may</w:t>
      </w:r>
      <w:r w:rsidRPr="00207EA3">
        <w:rPr>
          <w:sz w:val="22"/>
          <w:szCs w:val="22"/>
        </w:rPr>
        <w:t xml:space="preserve"> infringe another’s patent, e.g., if a patent-protected material is used without licence.</w:t>
      </w:r>
      <w:r w:rsidR="00B15354" w:rsidRPr="00207EA3">
        <w:rPr>
          <w:sz w:val="22"/>
          <w:szCs w:val="22"/>
        </w:rPr>
        <w:t xml:space="preserve"> </w:t>
      </w:r>
    </w:p>
    <w:p w14:paraId="79534613" w14:textId="08BD32F5" w:rsidR="00416EF0" w:rsidRPr="00207EA3" w:rsidRDefault="00416EF0" w:rsidP="000E2B2C">
      <w:pPr>
        <w:spacing w:before="120"/>
        <w:rPr>
          <w:sz w:val="22"/>
          <w:szCs w:val="22"/>
          <w:u w:val="single"/>
        </w:rPr>
      </w:pPr>
      <w:r w:rsidRPr="00207EA3">
        <w:rPr>
          <w:sz w:val="22"/>
          <w:szCs w:val="22"/>
          <w:u w:val="single"/>
        </w:rPr>
        <w:t>Designs</w:t>
      </w:r>
    </w:p>
    <w:p w14:paraId="2E9D1792" w14:textId="51C76DD3" w:rsidR="000E2B2C" w:rsidRPr="00207EA3" w:rsidRDefault="0044369A" w:rsidP="00852C53">
      <w:pPr>
        <w:spacing w:before="120"/>
        <w:rPr>
          <w:sz w:val="22"/>
          <w:szCs w:val="22"/>
        </w:rPr>
      </w:pPr>
      <w:r w:rsidRPr="00207EA3">
        <w:rPr>
          <w:sz w:val="22"/>
          <w:szCs w:val="22"/>
        </w:rPr>
        <w:t xml:space="preserve">Design law protects the </w:t>
      </w:r>
      <w:r w:rsidR="00531F5B" w:rsidRPr="00207EA3">
        <w:rPr>
          <w:sz w:val="22"/>
          <w:szCs w:val="22"/>
        </w:rPr>
        <w:t>appearance of</w:t>
      </w:r>
      <w:r w:rsidRPr="00207EA3">
        <w:rPr>
          <w:sz w:val="22"/>
          <w:szCs w:val="22"/>
        </w:rPr>
        <w:t xml:space="preserve"> product</w:t>
      </w:r>
      <w:r w:rsidR="00531F5B" w:rsidRPr="00207EA3">
        <w:rPr>
          <w:sz w:val="22"/>
          <w:szCs w:val="22"/>
        </w:rPr>
        <w:t>s</w:t>
      </w:r>
      <w:r w:rsidRPr="00207EA3">
        <w:rPr>
          <w:sz w:val="22"/>
          <w:szCs w:val="22"/>
        </w:rPr>
        <w:t xml:space="preserve">. </w:t>
      </w:r>
      <w:r w:rsidR="005227A0" w:rsidRPr="00207EA3">
        <w:rPr>
          <w:sz w:val="22"/>
          <w:szCs w:val="22"/>
        </w:rPr>
        <w:t>It only protects designs that have been registered with the designs office.</w:t>
      </w:r>
      <w:r w:rsidR="005E08C2" w:rsidRPr="00207EA3">
        <w:rPr>
          <w:sz w:val="22"/>
          <w:szCs w:val="22"/>
        </w:rPr>
        <w:t xml:space="preserve"> The term of a design registration is 10 years from the date of filing the design application.</w:t>
      </w:r>
    </w:p>
    <w:p w14:paraId="136E21F7" w14:textId="46AFF603" w:rsidR="00D171F5" w:rsidRPr="00207EA3" w:rsidRDefault="00D171F5" w:rsidP="000E2B2C">
      <w:pPr>
        <w:spacing w:before="120"/>
        <w:rPr>
          <w:sz w:val="22"/>
          <w:szCs w:val="22"/>
        </w:rPr>
      </w:pPr>
      <w:r w:rsidRPr="00207EA3">
        <w:rPr>
          <w:sz w:val="22"/>
          <w:szCs w:val="22"/>
        </w:rPr>
        <w:t>Basic principles of design law are:</w:t>
      </w:r>
    </w:p>
    <w:p w14:paraId="4BCE5C19" w14:textId="51F8162B" w:rsidR="00D171F5" w:rsidRPr="00207EA3" w:rsidRDefault="008706B1" w:rsidP="00761CB2">
      <w:pPr>
        <w:pStyle w:val="ListParagraph"/>
        <w:numPr>
          <w:ilvl w:val="0"/>
          <w:numId w:val="13"/>
        </w:numPr>
        <w:spacing w:before="120"/>
        <w:ind w:left="1260" w:hanging="900"/>
        <w:rPr>
          <w:sz w:val="22"/>
          <w:szCs w:val="22"/>
        </w:rPr>
      </w:pPr>
      <w:r w:rsidRPr="00207EA3">
        <w:rPr>
          <w:sz w:val="22"/>
          <w:szCs w:val="22"/>
        </w:rPr>
        <w:t>A design</w:t>
      </w:r>
      <w:r w:rsidR="005E08C2" w:rsidRPr="00207EA3">
        <w:rPr>
          <w:sz w:val="22"/>
          <w:szCs w:val="22"/>
        </w:rPr>
        <w:t xml:space="preserve"> registration</w:t>
      </w:r>
      <w:r w:rsidRPr="00207EA3">
        <w:rPr>
          <w:sz w:val="22"/>
          <w:szCs w:val="22"/>
        </w:rPr>
        <w:t xml:space="preserve"> protects</w:t>
      </w:r>
      <w:r w:rsidR="005E08C2" w:rsidRPr="00207EA3">
        <w:rPr>
          <w:sz w:val="22"/>
          <w:szCs w:val="22"/>
        </w:rPr>
        <w:t xml:space="preserve"> the overall appearance of a product</w:t>
      </w:r>
      <w:r w:rsidR="005F5319" w:rsidRPr="00207EA3">
        <w:rPr>
          <w:sz w:val="22"/>
          <w:szCs w:val="22"/>
        </w:rPr>
        <w:t>. It does not protect</w:t>
      </w:r>
      <w:r w:rsidR="008535D3">
        <w:rPr>
          <w:sz w:val="22"/>
          <w:szCs w:val="22"/>
        </w:rPr>
        <w:t xml:space="preserve"> the</w:t>
      </w:r>
      <w:r w:rsidR="005F5319" w:rsidRPr="00207EA3">
        <w:rPr>
          <w:sz w:val="22"/>
          <w:szCs w:val="22"/>
        </w:rPr>
        <w:t xml:space="preserve"> functional aspects. However, visual features are capable of protection as designs regardless of whether or not they a</w:t>
      </w:r>
      <w:r w:rsidR="008535D3">
        <w:rPr>
          <w:sz w:val="22"/>
          <w:szCs w:val="22"/>
        </w:rPr>
        <w:t>lso serve</w:t>
      </w:r>
      <w:r w:rsidR="000F0070" w:rsidRPr="00207EA3">
        <w:rPr>
          <w:sz w:val="22"/>
          <w:szCs w:val="22"/>
        </w:rPr>
        <w:t xml:space="preserve"> functional purpose.</w:t>
      </w:r>
    </w:p>
    <w:p w14:paraId="6D79C316" w14:textId="076377F9" w:rsidR="007C181E" w:rsidRPr="00207EA3" w:rsidRDefault="007C181E" w:rsidP="00761CB2">
      <w:pPr>
        <w:pStyle w:val="ListParagraph"/>
        <w:numPr>
          <w:ilvl w:val="0"/>
          <w:numId w:val="13"/>
        </w:numPr>
        <w:spacing w:before="120"/>
        <w:ind w:left="1260" w:hanging="900"/>
        <w:rPr>
          <w:sz w:val="22"/>
          <w:szCs w:val="22"/>
        </w:rPr>
      </w:pPr>
      <w:r w:rsidRPr="00207EA3">
        <w:rPr>
          <w:sz w:val="22"/>
          <w:szCs w:val="22"/>
        </w:rPr>
        <w:t>Registrable designs must be:</w:t>
      </w:r>
    </w:p>
    <w:p w14:paraId="0DFE37AB" w14:textId="56121B94" w:rsidR="007C181E" w:rsidRPr="00207EA3" w:rsidRDefault="007C181E" w:rsidP="007C181E">
      <w:pPr>
        <w:pStyle w:val="ListParagraph"/>
        <w:numPr>
          <w:ilvl w:val="1"/>
          <w:numId w:val="13"/>
        </w:numPr>
        <w:spacing w:before="120"/>
        <w:rPr>
          <w:sz w:val="22"/>
          <w:szCs w:val="22"/>
        </w:rPr>
      </w:pPr>
      <w:r w:rsidRPr="00207EA3">
        <w:rPr>
          <w:sz w:val="22"/>
          <w:szCs w:val="22"/>
        </w:rPr>
        <w:t>new</w:t>
      </w:r>
      <w:r w:rsidR="005F5319" w:rsidRPr="00207EA3">
        <w:rPr>
          <w:sz w:val="22"/>
          <w:szCs w:val="22"/>
        </w:rPr>
        <w:t>, i.e., not have been used or published before the filing date</w:t>
      </w:r>
      <w:r w:rsidRPr="00207EA3">
        <w:rPr>
          <w:sz w:val="22"/>
          <w:szCs w:val="22"/>
        </w:rPr>
        <w:t>; and</w:t>
      </w:r>
    </w:p>
    <w:p w14:paraId="1A4218F0" w14:textId="1621CCE5" w:rsidR="00AF6B85" w:rsidRPr="00207EA3" w:rsidRDefault="007C181E" w:rsidP="00761CB2">
      <w:pPr>
        <w:pStyle w:val="ListParagraph"/>
        <w:numPr>
          <w:ilvl w:val="1"/>
          <w:numId w:val="13"/>
        </w:numPr>
        <w:spacing w:before="120"/>
        <w:rPr>
          <w:sz w:val="22"/>
          <w:szCs w:val="22"/>
        </w:rPr>
      </w:pPr>
      <w:r w:rsidRPr="00207EA3">
        <w:rPr>
          <w:sz w:val="22"/>
          <w:szCs w:val="22"/>
        </w:rPr>
        <w:t>distinctive</w:t>
      </w:r>
      <w:r w:rsidR="005F5319" w:rsidRPr="00207EA3">
        <w:rPr>
          <w:sz w:val="22"/>
          <w:szCs w:val="22"/>
        </w:rPr>
        <w:t>, i.e., not substantially similar in overall impression to a previous design</w:t>
      </w:r>
      <w:r w:rsidR="000F0070" w:rsidRPr="00207EA3">
        <w:rPr>
          <w:sz w:val="22"/>
          <w:szCs w:val="22"/>
        </w:rPr>
        <w:t>.</w:t>
      </w:r>
    </w:p>
    <w:p w14:paraId="31F37A41" w14:textId="1A3FE45B" w:rsidR="000F0070" w:rsidRPr="00207EA3" w:rsidRDefault="00EA083E" w:rsidP="000F0070">
      <w:pPr>
        <w:pStyle w:val="ListParagraph"/>
        <w:numPr>
          <w:ilvl w:val="0"/>
          <w:numId w:val="13"/>
        </w:numPr>
        <w:spacing w:before="120"/>
        <w:ind w:left="1260" w:hanging="900"/>
        <w:rPr>
          <w:sz w:val="22"/>
          <w:szCs w:val="22"/>
        </w:rPr>
      </w:pPr>
      <w:r w:rsidRPr="00207EA3">
        <w:rPr>
          <w:sz w:val="22"/>
          <w:szCs w:val="22"/>
        </w:rPr>
        <w:t>A design registration is infringed where</w:t>
      </w:r>
      <w:r w:rsidR="00622C51" w:rsidRPr="00207EA3">
        <w:rPr>
          <w:sz w:val="22"/>
          <w:szCs w:val="22"/>
        </w:rPr>
        <w:t xml:space="preserve"> the claimed design is exploited without the design owner’s permission (e.g., through selling a product embodying the design).</w:t>
      </w:r>
    </w:p>
    <w:p w14:paraId="612C314E" w14:textId="1DD74C6E" w:rsidR="00CC472A" w:rsidRPr="00207EA3" w:rsidRDefault="00C40029" w:rsidP="006C7E57">
      <w:pPr>
        <w:spacing w:before="120"/>
        <w:rPr>
          <w:sz w:val="22"/>
          <w:szCs w:val="22"/>
        </w:rPr>
      </w:pPr>
      <w:r w:rsidRPr="00207EA3">
        <w:rPr>
          <w:sz w:val="22"/>
          <w:szCs w:val="22"/>
        </w:rPr>
        <w:t xml:space="preserve">Design law is unlikely to have application to 3D prints of human body parts. However, </w:t>
      </w:r>
      <w:r w:rsidR="006949CE" w:rsidRPr="00207EA3">
        <w:rPr>
          <w:sz w:val="22"/>
          <w:szCs w:val="22"/>
        </w:rPr>
        <w:t xml:space="preserve">it may have application to </w:t>
      </w:r>
      <w:r w:rsidR="000F0070" w:rsidRPr="00207EA3">
        <w:rPr>
          <w:sz w:val="22"/>
          <w:szCs w:val="22"/>
        </w:rPr>
        <w:t>instruments</w:t>
      </w:r>
      <w:r w:rsidR="002356B7" w:rsidRPr="00207EA3">
        <w:rPr>
          <w:sz w:val="22"/>
          <w:szCs w:val="22"/>
        </w:rPr>
        <w:t xml:space="preserve"> used in surgery.</w:t>
      </w:r>
      <w:r w:rsidR="008535D3">
        <w:rPr>
          <w:sz w:val="22"/>
          <w:szCs w:val="22"/>
        </w:rPr>
        <w:t xml:space="preserve"> </w:t>
      </w:r>
      <w:r w:rsidR="00A7750C" w:rsidRPr="00207EA3">
        <w:rPr>
          <w:sz w:val="22"/>
          <w:szCs w:val="22"/>
        </w:rPr>
        <w:t xml:space="preserve">In the context of IP </w:t>
      </w:r>
      <w:r w:rsidR="00F25D09" w:rsidRPr="00207EA3">
        <w:rPr>
          <w:sz w:val="22"/>
          <w:szCs w:val="22"/>
        </w:rPr>
        <w:t>creation</w:t>
      </w:r>
      <w:r w:rsidR="00A7750C" w:rsidRPr="00207EA3">
        <w:rPr>
          <w:sz w:val="22"/>
          <w:szCs w:val="22"/>
        </w:rPr>
        <w:t xml:space="preserve">, a surgeon may develop a new design for a surgical instrument using 3D printing technology (e.g., using a computer program to “build” a digital design in </w:t>
      </w:r>
      <w:r w:rsidR="00A50FDE">
        <w:rPr>
          <w:sz w:val="22"/>
          <w:szCs w:val="22"/>
        </w:rPr>
        <w:t xml:space="preserve">a </w:t>
      </w:r>
      <w:r w:rsidR="00A7750C" w:rsidRPr="00207EA3">
        <w:rPr>
          <w:sz w:val="22"/>
          <w:szCs w:val="22"/>
        </w:rPr>
        <w:t xml:space="preserve">CAD file and then 3D printing that design). Provided the design is new and distinctive, </w:t>
      </w:r>
      <w:r w:rsidR="00F25D09" w:rsidRPr="00207EA3">
        <w:rPr>
          <w:sz w:val="22"/>
          <w:szCs w:val="22"/>
        </w:rPr>
        <w:t>it will be registrable</w:t>
      </w:r>
      <w:r w:rsidR="00A7750C" w:rsidRPr="00207EA3">
        <w:rPr>
          <w:sz w:val="22"/>
          <w:szCs w:val="22"/>
        </w:rPr>
        <w:t xml:space="preserve">. </w:t>
      </w:r>
      <w:r w:rsidR="000F0070" w:rsidRPr="00207EA3">
        <w:rPr>
          <w:sz w:val="22"/>
          <w:szCs w:val="22"/>
        </w:rPr>
        <w:t>If there is a design registration in respect of that instrument, then reproducing it</w:t>
      </w:r>
      <w:r w:rsidR="002356B7" w:rsidRPr="00207EA3">
        <w:rPr>
          <w:sz w:val="22"/>
          <w:szCs w:val="22"/>
        </w:rPr>
        <w:t xml:space="preserve"> using 3D printing, or providing others with the tools re</w:t>
      </w:r>
      <w:r w:rsidR="00F25D09" w:rsidRPr="00207EA3">
        <w:rPr>
          <w:sz w:val="22"/>
          <w:szCs w:val="22"/>
        </w:rPr>
        <w:t xml:space="preserve">produce it, </w:t>
      </w:r>
      <w:r w:rsidR="00384A4F">
        <w:rPr>
          <w:sz w:val="22"/>
          <w:szCs w:val="22"/>
        </w:rPr>
        <w:t>may</w:t>
      </w:r>
      <w:r w:rsidR="00384A4F" w:rsidRPr="00207EA3">
        <w:rPr>
          <w:sz w:val="22"/>
          <w:szCs w:val="22"/>
        </w:rPr>
        <w:t xml:space="preserve"> </w:t>
      </w:r>
      <w:r w:rsidR="002356B7" w:rsidRPr="00207EA3">
        <w:rPr>
          <w:sz w:val="22"/>
          <w:szCs w:val="22"/>
        </w:rPr>
        <w:t>infring</w:t>
      </w:r>
      <w:r w:rsidR="00F25D09" w:rsidRPr="00207EA3">
        <w:rPr>
          <w:sz w:val="22"/>
          <w:szCs w:val="22"/>
        </w:rPr>
        <w:t>e the registered design</w:t>
      </w:r>
      <w:r w:rsidR="002356B7" w:rsidRPr="00207EA3">
        <w:rPr>
          <w:sz w:val="22"/>
          <w:szCs w:val="22"/>
        </w:rPr>
        <w:t>.</w:t>
      </w:r>
    </w:p>
    <w:sectPr w:rsidR="00CC472A" w:rsidRPr="00207EA3" w:rsidSect="006D6F0D">
      <w:headerReference w:type="even" r:id="rId7"/>
      <w:headerReference w:type="default" r:id="rId8"/>
      <w:footerReference w:type="default" r:id="rId9"/>
      <w:pgSz w:w="16840" w:h="23820"/>
      <w:pgMar w:top="1080" w:right="1440" w:bottom="1158"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D1BF" w14:textId="77777777" w:rsidR="00172102" w:rsidRDefault="00172102" w:rsidP="00914C8A">
      <w:r>
        <w:separator/>
      </w:r>
    </w:p>
  </w:endnote>
  <w:endnote w:type="continuationSeparator" w:id="0">
    <w:p w14:paraId="76C622CA" w14:textId="77777777" w:rsidR="00172102" w:rsidRDefault="00172102" w:rsidP="0091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auto"/>
    <w:pitch w:val="variable"/>
    <w:sig w:usb0="E00002FF" w:usb1="6AC7FFFF"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D18F6" w14:textId="415AA380" w:rsidR="00F32635" w:rsidRPr="00F32635" w:rsidRDefault="00F32635">
    <w:pPr>
      <w:pStyle w:val="Footer"/>
      <w:rPr>
        <w:sz w:val="18"/>
        <w:szCs w:val="18"/>
      </w:rPr>
    </w:pPr>
    <w:r w:rsidRPr="00F32635">
      <w:rPr>
        <w:sz w:val="18"/>
        <w:szCs w:val="18"/>
      </w:rPr>
      <w:t>© Ben Hopper, 2017</w:t>
    </w:r>
    <w:r w:rsidR="00B536DF">
      <w:rPr>
        <w:sz w:val="18"/>
        <w:szCs w:val="18"/>
      </w:rPr>
      <w:t xml:space="preserve">. </w:t>
    </w:r>
    <w:r w:rsidR="00B536DF" w:rsidRPr="00B536DF">
      <w:rPr>
        <w:sz w:val="18"/>
        <w:szCs w:val="18"/>
      </w:rPr>
      <w:t>This work is licensed under a Creative Commons Attribution-NonCommercial-ShareAlike 4.0 International License</w:t>
    </w:r>
    <w:r w:rsidR="00B536DF">
      <w:rPr>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9243" w14:textId="77777777" w:rsidR="00172102" w:rsidRDefault="00172102" w:rsidP="00914C8A">
      <w:r>
        <w:separator/>
      </w:r>
    </w:p>
  </w:footnote>
  <w:footnote w:type="continuationSeparator" w:id="0">
    <w:p w14:paraId="3018EE40" w14:textId="77777777" w:rsidR="00172102" w:rsidRDefault="00172102" w:rsidP="00914C8A">
      <w:r>
        <w:continuationSeparator/>
      </w:r>
    </w:p>
  </w:footnote>
  <w:footnote w:id="1">
    <w:p w14:paraId="604436CD" w14:textId="32ECF621" w:rsidR="0012789B" w:rsidRPr="006D6F0D" w:rsidRDefault="0012789B">
      <w:pPr>
        <w:pStyle w:val="FootnoteText"/>
        <w:rPr>
          <w:sz w:val="20"/>
          <w:szCs w:val="20"/>
          <w:lang w:val="en-AU"/>
        </w:rPr>
      </w:pPr>
      <w:r w:rsidRPr="006D6F0D">
        <w:rPr>
          <w:rStyle w:val="FootnoteReference"/>
          <w:sz w:val="20"/>
          <w:szCs w:val="20"/>
        </w:rPr>
        <w:footnoteRef/>
      </w:r>
      <w:r w:rsidRPr="006D6F0D">
        <w:rPr>
          <w:sz w:val="20"/>
          <w:szCs w:val="20"/>
        </w:rPr>
        <w:t xml:space="preserve"> </w:t>
      </w:r>
      <w:r w:rsidRPr="006D6F0D">
        <w:rPr>
          <w:sz w:val="20"/>
          <w:szCs w:val="20"/>
        </w:rPr>
        <w:fldChar w:fldCharType="begin"/>
      </w:r>
      <w:r w:rsidRPr="006D6F0D">
        <w:rPr>
          <w:sz w:val="20"/>
          <w:szCs w:val="20"/>
        </w:rPr>
        <w:instrText xml:space="preserve"> ADDIN ZOTERO_ITEM CSL_CITATION {"citationID":"jTAJc3eE","properties":{"formattedCitation":"{\\rtf Lionel Bently and Brad Sherman, {\\i{}Intellectual Property Law} (Oxford University Press, 2000) 1\\uc0\\u8211{}2.}","plainCitation":"Lionel Bently and Brad Sherman, Intellectual Property Law (Oxford University Press, 2000) 1–2."},"citationItems":[{"id":894,"uris":["http://zotero.org/users/2779277/items/ACZ5CFPK"],"uri":["http://zotero.org/users/2779277/items/ACZ5CFPK"],"itemData":{"id":894,"type":"book","title":"Intellectual Property Law","publisher":"Oxford University Press","publisher-place":"Oxford","number-of-pages":"1000","event-place":"Oxford","ISBN":"0-19-876342-5","author":[{"literal":"Lionel Bently"},{"literal":"Brad Sherman"}],"issued":{"date-parts":[["2000"]]}},"locator":"1-2","label":"page"}],"schema":"https://github.com/citation-style-language/schema/raw/master/csl-citation.json"} </w:instrText>
      </w:r>
      <w:r w:rsidRPr="006D6F0D">
        <w:rPr>
          <w:sz w:val="20"/>
          <w:szCs w:val="20"/>
        </w:rPr>
        <w:fldChar w:fldCharType="separate"/>
      </w:r>
      <w:r w:rsidRPr="006D6F0D">
        <w:rPr>
          <w:sz w:val="20"/>
          <w:szCs w:val="20"/>
        </w:rPr>
        <w:t xml:space="preserve">Lionel Bently and Brad Sherman, </w:t>
      </w:r>
      <w:r w:rsidRPr="006D6F0D">
        <w:rPr>
          <w:i/>
          <w:iCs/>
          <w:sz w:val="20"/>
          <w:szCs w:val="20"/>
        </w:rPr>
        <w:t>Intellectual Property Law</w:t>
      </w:r>
      <w:r w:rsidRPr="006D6F0D">
        <w:rPr>
          <w:sz w:val="20"/>
          <w:szCs w:val="20"/>
        </w:rPr>
        <w:t xml:space="preserve"> (Oxford University Press, 2000) 1–2.</w:t>
      </w:r>
      <w:r w:rsidRPr="006D6F0D">
        <w:rPr>
          <w:sz w:val="20"/>
          <w:szCs w:val="20"/>
        </w:rPr>
        <w:fldChar w:fldCharType="end"/>
      </w:r>
      <w:bookmarkStart w:id="0" w:name="_GoBack"/>
    </w:p>
    <w:bookmarkEnd w:id="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EE31D" w14:textId="77777777" w:rsidR="00BD06EF" w:rsidRDefault="00BD06EF" w:rsidP="0068312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1A96FA" w14:textId="77777777" w:rsidR="00BD06EF" w:rsidRDefault="00BD06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D441" w14:textId="708785D9" w:rsidR="00BD06EF" w:rsidRDefault="00BD06EF" w:rsidP="0068312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A7A">
      <w:rPr>
        <w:rStyle w:val="PageNumber"/>
        <w:noProof/>
      </w:rPr>
      <w:t>2</w:t>
    </w:r>
    <w:r>
      <w:rPr>
        <w:rStyle w:val="PageNumber"/>
      </w:rPr>
      <w:fldChar w:fldCharType="end"/>
    </w:r>
  </w:p>
  <w:p w14:paraId="39C580B8" w14:textId="77777777" w:rsidR="00BD06EF" w:rsidRDefault="00BD06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3B5"/>
    <w:multiLevelType w:val="hybridMultilevel"/>
    <w:tmpl w:val="BC489A12"/>
    <w:lvl w:ilvl="0" w:tplc="A7D88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095"/>
    <w:multiLevelType w:val="hybridMultilevel"/>
    <w:tmpl w:val="A02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F375D"/>
    <w:multiLevelType w:val="hybridMultilevel"/>
    <w:tmpl w:val="6170597A"/>
    <w:lvl w:ilvl="0" w:tplc="A7D880D6">
      <w:start w:val="1"/>
      <w:numFmt w:val="lowerLetter"/>
      <w:lvlText w:val="(%1)"/>
      <w:lvlJc w:val="left"/>
      <w:pPr>
        <w:ind w:left="720" w:hanging="360"/>
      </w:pPr>
      <w:rPr>
        <w:rFonts w:hint="default"/>
      </w:rPr>
    </w:lvl>
    <w:lvl w:ilvl="1" w:tplc="93CA4D06">
      <w:start w:val="1"/>
      <w:numFmt w:val="lowerRoman"/>
      <w:lvlText w:val="(%2)"/>
      <w:lvlJc w:val="left"/>
      <w:pPr>
        <w:ind w:left="1440" w:hanging="21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A745CE"/>
    <w:multiLevelType w:val="multilevel"/>
    <w:tmpl w:val="022A69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F04346"/>
    <w:multiLevelType w:val="hybridMultilevel"/>
    <w:tmpl w:val="45263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C261F"/>
    <w:multiLevelType w:val="hybridMultilevel"/>
    <w:tmpl w:val="6170597A"/>
    <w:lvl w:ilvl="0" w:tplc="A7D880D6">
      <w:start w:val="1"/>
      <w:numFmt w:val="lowerLetter"/>
      <w:lvlText w:val="(%1)"/>
      <w:lvlJc w:val="left"/>
      <w:pPr>
        <w:ind w:left="720" w:hanging="360"/>
      </w:pPr>
      <w:rPr>
        <w:rFonts w:hint="default"/>
      </w:rPr>
    </w:lvl>
    <w:lvl w:ilvl="1" w:tplc="93CA4D06">
      <w:start w:val="1"/>
      <w:numFmt w:val="lowerRoman"/>
      <w:lvlText w:val="(%2)"/>
      <w:lvlJc w:val="left"/>
      <w:pPr>
        <w:ind w:left="1440" w:hanging="21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41F6B"/>
    <w:multiLevelType w:val="hybridMultilevel"/>
    <w:tmpl w:val="022A6962"/>
    <w:lvl w:ilvl="0" w:tplc="A7D88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C5FF1"/>
    <w:multiLevelType w:val="hybridMultilevel"/>
    <w:tmpl w:val="E93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887D79"/>
    <w:multiLevelType w:val="hybridMultilevel"/>
    <w:tmpl w:val="CC462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486640"/>
    <w:multiLevelType w:val="hybridMultilevel"/>
    <w:tmpl w:val="6170597A"/>
    <w:lvl w:ilvl="0" w:tplc="A7D880D6">
      <w:start w:val="1"/>
      <w:numFmt w:val="lowerLetter"/>
      <w:lvlText w:val="(%1)"/>
      <w:lvlJc w:val="left"/>
      <w:pPr>
        <w:ind w:left="720" w:hanging="360"/>
      </w:pPr>
      <w:rPr>
        <w:rFonts w:hint="default"/>
      </w:rPr>
    </w:lvl>
    <w:lvl w:ilvl="1" w:tplc="93CA4D06">
      <w:start w:val="1"/>
      <w:numFmt w:val="lowerRoman"/>
      <w:lvlText w:val="(%2)"/>
      <w:lvlJc w:val="left"/>
      <w:pPr>
        <w:ind w:left="1440" w:hanging="21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C0045"/>
    <w:multiLevelType w:val="hybridMultilevel"/>
    <w:tmpl w:val="022A6962"/>
    <w:lvl w:ilvl="0" w:tplc="A7D88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26AE1"/>
    <w:multiLevelType w:val="hybridMultilevel"/>
    <w:tmpl w:val="202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91B18"/>
    <w:multiLevelType w:val="hybridMultilevel"/>
    <w:tmpl w:val="022A6962"/>
    <w:lvl w:ilvl="0" w:tplc="A7D88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E77137"/>
    <w:multiLevelType w:val="hybridMultilevel"/>
    <w:tmpl w:val="6170597A"/>
    <w:lvl w:ilvl="0" w:tplc="A7D880D6">
      <w:start w:val="1"/>
      <w:numFmt w:val="lowerLetter"/>
      <w:lvlText w:val="(%1)"/>
      <w:lvlJc w:val="left"/>
      <w:pPr>
        <w:ind w:left="720" w:hanging="360"/>
      </w:pPr>
      <w:rPr>
        <w:rFonts w:hint="default"/>
      </w:rPr>
    </w:lvl>
    <w:lvl w:ilvl="1" w:tplc="93CA4D06">
      <w:start w:val="1"/>
      <w:numFmt w:val="lowerRoman"/>
      <w:lvlText w:val="(%2)"/>
      <w:lvlJc w:val="left"/>
      <w:pPr>
        <w:ind w:left="1440" w:hanging="216"/>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11"/>
  </w:num>
  <w:num w:numId="5">
    <w:abstractNumId w:val="7"/>
  </w:num>
  <w:num w:numId="6">
    <w:abstractNumId w:val="10"/>
  </w:num>
  <w:num w:numId="7">
    <w:abstractNumId w:val="0"/>
  </w:num>
  <w:num w:numId="8">
    <w:abstractNumId w:val="6"/>
  </w:num>
  <w:num w:numId="9">
    <w:abstractNumId w:val="12"/>
  </w:num>
  <w:num w:numId="10">
    <w:abstractNumId w:val="5"/>
  </w:num>
  <w:num w:numId="11">
    <w:abstractNumId w:val="3"/>
  </w:num>
  <w:num w:numId="12">
    <w:abstractNumId w:val="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52"/>
    <w:rsid w:val="000022CE"/>
    <w:rsid w:val="00010C5B"/>
    <w:rsid w:val="000407C1"/>
    <w:rsid w:val="00045A8A"/>
    <w:rsid w:val="000636BA"/>
    <w:rsid w:val="00074131"/>
    <w:rsid w:val="00076A41"/>
    <w:rsid w:val="000C010E"/>
    <w:rsid w:val="000D3DD4"/>
    <w:rsid w:val="000D414D"/>
    <w:rsid w:val="000D542A"/>
    <w:rsid w:val="000E2B2C"/>
    <w:rsid w:val="000F0070"/>
    <w:rsid w:val="000F2310"/>
    <w:rsid w:val="000F37A3"/>
    <w:rsid w:val="00104335"/>
    <w:rsid w:val="00110641"/>
    <w:rsid w:val="00110892"/>
    <w:rsid w:val="00113CF6"/>
    <w:rsid w:val="00123683"/>
    <w:rsid w:val="0012789B"/>
    <w:rsid w:val="001338EB"/>
    <w:rsid w:val="00141783"/>
    <w:rsid w:val="0014655B"/>
    <w:rsid w:val="00146CD5"/>
    <w:rsid w:val="001640E2"/>
    <w:rsid w:val="00172102"/>
    <w:rsid w:val="00174132"/>
    <w:rsid w:val="001770AE"/>
    <w:rsid w:val="001A5B62"/>
    <w:rsid w:val="001B315C"/>
    <w:rsid w:val="001C3B7E"/>
    <w:rsid w:val="001E0C2B"/>
    <w:rsid w:val="001F7235"/>
    <w:rsid w:val="00207EA3"/>
    <w:rsid w:val="00207F08"/>
    <w:rsid w:val="00213E9A"/>
    <w:rsid w:val="002356B7"/>
    <w:rsid w:val="00245F9F"/>
    <w:rsid w:val="00256F72"/>
    <w:rsid w:val="0026004C"/>
    <w:rsid w:val="002608A6"/>
    <w:rsid w:val="0028006D"/>
    <w:rsid w:val="00284B6E"/>
    <w:rsid w:val="002B709D"/>
    <w:rsid w:val="002C4F43"/>
    <w:rsid w:val="002E3CD8"/>
    <w:rsid w:val="002F49F6"/>
    <w:rsid w:val="002F6990"/>
    <w:rsid w:val="003022CC"/>
    <w:rsid w:val="003044CD"/>
    <w:rsid w:val="0030616E"/>
    <w:rsid w:val="00307345"/>
    <w:rsid w:val="00354983"/>
    <w:rsid w:val="0037379A"/>
    <w:rsid w:val="00374E68"/>
    <w:rsid w:val="00384A4F"/>
    <w:rsid w:val="00385599"/>
    <w:rsid w:val="0038700A"/>
    <w:rsid w:val="003B4766"/>
    <w:rsid w:val="003D4F3C"/>
    <w:rsid w:val="003E6787"/>
    <w:rsid w:val="003E7C5A"/>
    <w:rsid w:val="003F38DA"/>
    <w:rsid w:val="003F40D1"/>
    <w:rsid w:val="00414478"/>
    <w:rsid w:val="00416EF0"/>
    <w:rsid w:val="00422BA2"/>
    <w:rsid w:val="0044369A"/>
    <w:rsid w:val="0044756E"/>
    <w:rsid w:val="00470809"/>
    <w:rsid w:val="00476AE1"/>
    <w:rsid w:val="004A7781"/>
    <w:rsid w:val="004B2193"/>
    <w:rsid w:val="004B4A79"/>
    <w:rsid w:val="004C566C"/>
    <w:rsid w:val="004D4A97"/>
    <w:rsid w:val="004D4E47"/>
    <w:rsid w:val="004F25BD"/>
    <w:rsid w:val="00505233"/>
    <w:rsid w:val="00515E9D"/>
    <w:rsid w:val="00515ED3"/>
    <w:rsid w:val="00516759"/>
    <w:rsid w:val="005227A0"/>
    <w:rsid w:val="0052531A"/>
    <w:rsid w:val="00531F5B"/>
    <w:rsid w:val="005703DE"/>
    <w:rsid w:val="00570A2C"/>
    <w:rsid w:val="005854BC"/>
    <w:rsid w:val="00590920"/>
    <w:rsid w:val="005C0E09"/>
    <w:rsid w:val="005C5AC8"/>
    <w:rsid w:val="005E08C2"/>
    <w:rsid w:val="005E306B"/>
    <w:rsid w:val="005F5319"/>
    <w:rsid w:val="00607152"/>
    <w:rsid w:val="00622C51"/>
    <w:rsid w:val="00630B1E"/>
    <w:rsid w:val="00640030"/>
    <w:rsid w:val="00647091"/>
    <w:rsid w:val="0066686C"/>
    <w:rsid w:val="00691EEF"/>
    <w:rsid w:val="0069387A"/>
    <w:rsid w:val="006949CE"/>
    <w:rsid w:val="0069734E"/>
    <w:rsid w:val="006A3683"/>
    <w:rsid w:val="006C5EC1"/>
    <w:rsid w:val="006C7E57"/>
    <w:rsid w:val="006D120E"/>
    <w:rsid w:val="006D6F0D"/>
    <w:rsid w:val="006F3339"/>
    <w:rsid w:val="00707E65"/>
    <w:rsid w:val="00725337"/>
    <w:rsid w:val="00731FFD"/>
    <w:rsid w:val="00752A7A"/>
    <w:rsid w:val="0075397F"/>
    <w:rsid w:val="00760695"/>
    <w:rsid w:val="00761CB2"/>
    <w:rsid w:val="0076766B"/>
    <w:rsid w:val="00773344"/>
    <w:rsid w:val="00774B4F"/>
    <w:rsid w:val="0078270E"/>
    <w:rsid w:val="007A4393"/>
    <w:rsid w:val="007B257B"/>
    <w:rsid w:val="007C13E2"/>
    <w:rsid w:val="007C181E"/>
    <w:rsid w:val="007D0058"/>
    <w:rsid w:val="007D00D3"/>
    <w:rsid w:val="007D5AB2"/>
    <w:rsid w:val="007E103E"/>
    <w:rsid w:val="0080027C"/>
    <w:rsid w:val="00807EBB"/>
    <w:rsid w:val="008211EB"/>
    <w:rsid w:val="008315E1"/>
    <w:rsid w:val="00836995"/>
    <w:rsid w:val="00852C53"/>
    <w:rsid w:val="008535D3"/>
    <w:rsid w:val="00856A9E"/>
    <w:rsid w:val="00865FDC"/>
    <w:rsid w:val="008706B1"/>
    <w:rsid w:val="00872CEE"/>
    <w:rsid w:val="008A20C7"/>
    <w:rsid w:val="008B074D"/>
    <w:rsid w:val="008B4A47"/>
    <w:rsid w:val="008D099E"/>
    <w:rsid w:val="00914C8A"/>
    <w:rsid w:val="009221B6"/>
    <w:rsid w:val="00943369"/>
    <w:rsid w:val="00943919"/>
    <w:rsid w:val="0094753E"/>
    <w:rsid w:val="0095511D"/>
    <w:rsid w:val="0096343E"/>
    <w:rsid w:val="009719C9"/>
    <w:rsid w:val="009726FF"/>
    <w:rsid w:val="009A4D92"/>
    <w:rsid w:val="009D41DA"/>
    <w:rsid w:val="009E52E5"/>
    <w:rsid w:val="009F06CD"/>
    <w:rsid w:val="00A0531E"/>
    <w:rsid w:val="00A20C62"/>
    <w:rsid w:val="00A24568"/>
    <w:rsid w:val="00A265E6"/>
    <w:rsid w:val="00A35C5D"/>
    <w:rsid w:val="00A50FDE"/>
    <w:rsid w:val="00A7750C"/>
    <w:rsid w:val="00A90F5F"/>
    <w:rsid w:val="00AB5D78"/>
    <w:rsid w:val="00AC4C52"/>
    <w:rsid w:val="00AC7DA6"/>
    <w:rsid w:val="00AD118D"/>
    <w:rsid w:val="00AE6961"/>
    <w:rsid w:val="00AF5793"/>
    <w:rsid w:val="00AF6B85"/>
    <w:rsid w:val="00AF7A6B"/>
    <w:rsid w:val="00B15354"/>
    <w:rsid w:val="00B40D59"/>
    <w:rsid w:val="00B517AA"/>
    <w:rsid w:val="00B51F49"/>
    <w:rsid w:val="00B536DF"/>
    <w:rsid w:val="00B626E2"/>
    <w:rsid w:val="00B82E78"/>
    <w:rsid w:val="00B962FD"/>
    <w:rsid w:val="00BB5E66"/>
    <w:rsid w:val="00BC4697"/>
    <w:rsid w:val="00BD06EF"/>
    <w:rsid w:val="00BE7556"/>
    <w:rsid w:val="00BF6825"/>
    <w:rsid w:val="00C17557"/>
    <w:rsid w:val="00C218F0"/>
    <w:rsid w:val="00C31A75"/>
    <w:rsid w:val="00C35A92"/>
    <w:rsid w:val="00C40029"/>
    <w:rsid w:val="00C5268E"/>
    <w:rsid w:val="00C5433B"/>
    <w:rsid w:val="00C67DEC"/>
    <w:rsid w:val="00C71597"/>
    <w:rsid w:val="00C71BB7"/>
    <w:rsid w:val="00C84252"/>
    <w:rsid w:val="00C9389F"/>
    <w:rsid w:val="00CC472A"/>
    <w:rsid w:val="00D01CCF"/>
    <w:rsid w:val="00D05814"/>
    <w:rsid w:val="00D171F5"/>
    <w:rsid w:val="00D25BE8"/>
    <w:rsid w:val="00D40469"/>
    <w:rsid w:val="00D50D17"/>
    <w:rsid w:val="00D65678"/>
    <w:rsid w:val="00D87F17"/>
    <w:rsid w:val="00D92FF7"/>
    <w:rsid w:val="00D97F67"/>
    <w:rsid w:val="00DB3EFA"/>
    <w:rsid w:val="00DD26B5"/>
    <w:rsid w:val="00DD6171"/>
    <w:rsid w:val="00DF186F"/>
    <w:rsid w:val="00DF69F8"/>
    <w:rsid w:val="00E45463"/>
    <w:rsid w:val="00E63B27"/>
    <w:rsid w:val="00E66046"/>
    <w:rsid w:val="00E811FF"/>
    <w:rsid w:val="00E87399"/>
    <w:rsid w:val="00EA083E"/>
    <w:rsid w:val="00EA7A3D"/>
    <w:rsid w:val="00ED0649"/>
    <w:rsid w:val="00ED251F"/>
    <w:rsid w:val="00ED6C51"/>
    <w:rsid w:val="00EE7AA3"/>
    <w:rsid w:val="00EF0F18"/>
    <w:rsid w:val="00EF3E9E"/>
    <w:rsid w:val="00F0412B"/>
    <w:rsid w:val="00F16032"/>
    <w:rsid w:val="00F208BF"/>
    <w:rsid w:val="00F210F0"/>
    <w:rsid w:val="00F2435F"/>
    <w:rsid w:val="00F25D09"/>
    <w:rsid w:val="00F32635"/>
    <w:rsid w:val="00F34B93"/>
    <w:rsid w:val="00F4388C"/>
    <w:rsid w:val="00F43E94"/>
    <w:rsid w:val="00F80EC8"/>
    <w:rsid w:val="00FA10EB"/>
    <w:rsid w:val="00FA41FE"/>
    <w:rsid w:val="00FD401A"/>
    <w:rsid w:val="00FE2C07"/>
    <w:rsid w:val="00FE2D0F"/>
    <w:rsid w:val="00FF2E1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51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w:eastAsia="Meiryo" w:hAnsi="Meiryo"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599"/>
    <w:pPr>
      <w:ind w:left="720"/>
      <w:contextualSpacing/>
    </w:pPr>
  </w:style>
  <w:style w:type="paragraph" w:styleId="FootnoteText">
    <w:name w:val="footnote text"/>
    <w:basedOn w:val="Normal"/>
    <w:link w:val="FootnoteTextChar"/>
    <w:uiPriority w:val="99"/>
    <w:unhideWhenUsed/>
    <w:rsid w:val="00914C8A"/>
  </w:style>
  <w:style w:type="character" w:customStyle="1" w:styleId="FootnoteTextChar">
    <w:name w:val="Footnote Text Char"/>
    <w:basedOn w:val="DefaultParagraphFont"/>
    <w:link w:val="FootnoteText"/>
    <w:uiPriority w:val="99"/>
    <w:rsid w:val="00914C8A"/>
  </w:style>
  <w:style w:type="character" w:styleId="FootnoteReference">
    <w:name w:val="footnote reference"/>
    <w:basedOn w:val="DefaultParagraphFont"/>
    <w:uiPriority w:val="99"/>
    <w:unhideWhenUsed/>
    <w:rsid w:val="00914C8A"/>
    <w:rPr>
      <w:vertAlign w:val="superscript"/>
    </w:rPr>
  </w:style>
  <w:style w:type="paragraph" w:styleId="Header">
    <w:name w:val="header"/>
    <w:basedOn w:val="Normal"/>
    <w:link w:val="HeaderChar"/>
    <w:uiPriority w:val="99"/>
    <w:unhideWhenUsed/>
    <w:rsid w:val="00BD06EF"/>
    <w:pPr>
      <w:tabs>
        <w:tab w:val="center" w:pos="4680"/>
        <w:tab w:val="right" w:pos="9360"/>
      </w:tabs>
    </w:pPr>
  </w:style>
  <w:style w:type="character" w:customStyle="1" w:styleId="HeaderChar">
    <w:name w:val="Header Char"/>
    <w:basedOn w:val="DefaultParagraphFont"/>
    <w:link w:val="Header"/>
    <w:uiPriority w:val="99"/>
    <w:rsid w:val="00BD06EF"/>
  </w:style>
  <w:style w:type="character" w:styleId="PageNumber">
    <w:name w:val="page number"/>
    <w:basedOn w:val="DefaultParagraphFont"/>
    <w:uiPriority w:val="99"/>
    <w:semiHidden/>
    <w:unhideWhenUsed/>
    <w:rsid w:val="00BD06EF"/>
  </w:style>
  <w:style w:type="paragraph" w:styleId="BalloonText">
    <w:name w:val="Balloon Text"/>
    <w:basedOn w:val="Normal"/>
    <w:link w:val="BalloonTextChar"/>
    <w:uiPriority w:val="99"/>
    <w:semiHidden/>
    <w:unhideWhenUsed/>
    <w:rsid w:val="00E811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11FF"/>
    <w:rPr>
      <w:rFonts w:ascii="Times New Roman" w:hAnsi="Times New Roman" w:cs="Times New Roman"/>
      <w:sz w:val="18"/>
      <w:szCs w:val="18"/>
    </w:rPr>
  </w:style>
  <w:style w:type="paragraph" w:styleId="Footer">
    <w:name w:val="footer"/>
    <w:basedOn w:val="Normal"/>
    <w:link w:val="FooterChar"/>
    <w:uiPriority w:val="99"/>
    <w:unhideWhenUsed/>
    <w:rsid w:val="00F32635"/>
    <w:pPr>
      <w:tabs>
        <w:tab w:val="center" w:pos="4680"/>
        <w:tab w:val="right" w:pos="9360"/>
      </w:tabs>
    </w:pPr>
  </w:style>
  <w:style w:type="character" w:customStyle="1" w:styleId="FooterChar">
    <w:name w:val="Footer Char"/>
    <w:basedOn w:val="DefaultParagraphFont"/>
    <w:link w:val="Footer"/>
    <w:uiPriority w:val="99"/>
    <w:rsid w:val="00F32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4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1228</Words>
  <Characters>7000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Robert Hopper</dc:creator>
  <cp:keywords/>
  <dc:description/>
  <cp:lastModifiedBy>Benjamin Robert Hopper</cp:lastModifiedBy>
  <cp:revision>4</cp:revision>
  <cp:lastPrinted>2017-04-05T01:04:00Z</cp:lastPrinted>
  <dcterms:created xsi:type="dcterms:W3CDTF">2017-04-28T08:55:00Z</dcterms:created>
  <dcterms:modified xsi:type="dcterms:W3CDTF">2017-04-28T08:58:00Z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id="rJVYBnv4"/&gt;&lt;style id="http://www.zotero.org/styles/australian-guide-to-legal-citation" hasBibliography="1" bibliographyStyleHasBeenSet="0"/&gt;&lt;prefs&gt;&lt;pref name="fieldType" value="Field"/&gt;&lt;pref n</vt:lpwstr>
  </property>
  <property fmtid="{D5CDD505-2E9C-101B-9397-08002B2CF9AE}" pid="3" name="ZOTERO_PREF_2">
    <vt:lpwstr>ame="storeReferences" value="true"/&gt;&lt;pref name="automaticJournalAbbreviations" value="true"/&gt;&lt;pref name="noteType" value="1"/&gt;&lt;/prefs&gt;&lt;/data&gt;</vt:lpwstr>
  </property>
</Properties>
</file>